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25"/>
        <w:gridCol w:w="1135"/>
        <w:gridCol w:w="661"/>
        <w:gridCol w:w="1181"/>
        <w:gridCol w:w="1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2020年度商业保理企业经营状况调查表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说明：本表数据仅供《中国商业保理行业发展报告（2020）》编写使用，请贵司根据实际情况如实填写，如有疑问请联系商业保理专委会秘书处（电话：010-64515363、64515241）。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填写完此表后，请</w:t>
            </w:r>
            <w:r>
              <w:rPr>
                <w:rFonts w:hint="eastAsia" w:ascii="黑体" w:hAnsi="黑体" w:eastAsia="黑体" w:cs="宋体"/>
                <w:color w:val="FF0000"/>
                <w:kern w:val="0"/>
                <w:sz w:val="24"/>
                <w:szCs w:val="24"/>
                <w:highlight w:val="none"/>
                <w:lang w:eastAsia="zh-CN"/>
              </w:rPr>
              <w:t>加盖公章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通过邮件发送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至商业保理专委会官邮：cfec@cfec.org.cn，并以“对标资料”为标题。谢谢！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公司名称</w:t>
            </w:r>
          </w:p>
        </w:tc>
        <w:tc>
          <w:tcPr>
            <w:tcW w:w="410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10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填表人</w:t>
            </w:r>
          </w:p>
        </w:tc>
        <w:tc>
          <w:tcPr>
            <w:tcW w:w="124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05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发布形式</w:t>
            </w:r>
          </w:p>
        </w:tc>
        <w:tc>
          <w:tcPr>
            <w:tcW w:w="410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kern w:val="0"/>
                <w:szCs w:val="21"/>
              </w:rPr>
              <w:t>⃞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 xml:space="preserve">实名发布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kern w:val="0"/>
                <w:szCs w:val="21"/>
              </w:rPr>
              <w:t>⃞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匿名发布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9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公司概况</w:t>
            </w:r>
          </w:p>
        </w:tc>
        <w:tc>
          <w:tcPr>
            <w:tcW w:w="1247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 xml:space="preserve">成立时间            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（以营业执照时间为准）</w:t>
            </w:r>
          </w:p>
        </w:tc>
        <w:tc>
          <w:tcPr>
            <w:tcW w:w="2858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7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注册资本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</w:p>
        </w:tc>
        <w:tc>
          <w:tcPr>
            <w:tcW w:w="10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实缴资本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9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7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注册地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所在省（市）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</w:p>
        </w:tc>
        <w:tc>
          <w:tcPr>
            <w:tcW w:w="10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经营地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所在省（市）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95" w:type="pct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经营数据</w:t>
            </w:r>
          </w:p>
        </w:tc>
        <w:tc>
          <w:tcPr>
            <w:tcW w:w="1913" w:type="pct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316" w:firstLineChars="150"/>
              <w:jc w:val="left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分类别＼年度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20</w:t>
            </w:r>
            <w:r>
              <w:rPr>
                <w:rFonts w:ascii="黑体" w:hAnsi="黑体" w:eastAsia="黑体" w:cs="宋体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年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历史累积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95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3" w:type="pct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保理业务总额（万元人民币）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95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3" w:type="pct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保理业务余额（万元人民币）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ascii="黑体" w:hAnsi="黑体" w:eastAsia="黑体" w:cs="宋体"/>
                <w:kern w:val="0"/>
                <w:sz w:val="22"/>
              </w:rPr>
              <w:pict>
                <v:shape id="AutoShape 6" o:spid="_x0000_s1026" o:spt="32" type="#_x0000_t32" style="position:absolute;left:0pt;margin-left:-4.4pt;margin-top:-0.55pt;height:21.75pt;width:92.25pt;z-index:25165824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95" w:type="pct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3" w:type="pct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 xml:space="preserve">保理融资总额（万元人民币）         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95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3" w:type="pct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 xml:space="preserve">保理融资余额（万元人民币）          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ascii="黑体" w:hAnsi="黑体" w:eastAsia="黑体" w:cs="宋体"/>
                <w:kern w:val="0"/>
                <w:sz w:val="22"/>
              </w:rPr>
              <w:pict>
                <v:shape id="AutoShape 7" o:spid="_x0000_s1027" o:spt="32" type="#_x0000_t32" style="position:absolute;left:0pt;margin-left:-4.4pt;margin-top:0.05pt;height:21.75pt;width:92.25pt;z-index:25165926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95" w:type="pct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3" w:type="pct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保理业务收入（万元人民币）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</w:p>
        </w:tc>
      </w:tr>
    </w:tbl>
    <w:p>
      <w:pPr>
        <w:spacing w:beforeLines="50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注：</w:t>
      </w:r>
    </w:p>
    <w:p>
      <w:pPr>
        <w:spacing w:line="360" w:lineRule="exact"/>
        <w:ind w:firstLine="211" w:firstLineChars="100"/>
        <w:rPr>
          <w:rFonts w:ascii="黑体" w:hAnsi="黑体" w:eastAsia="黑体"/>
        </w:rPr>
      </w:pPr>
      <w:r>
        <w:rPr>
          <w:rFonts w:hint="eastAsia" w:ascii="黑体" w:hAnsi="黑体" w:eastAsia="黑体"/>
          <w:b/>
        </w:rPr>
        <w:t>1、保理业务总额：</w:t>
      </w:r>
      <w:r>
        <w:rPr>
          <w:rFonts w:hint="eastAsia" w:ascii="黑体" w:hAnsi="黑体" w:eastAsia="黑体"/>
        </w:rPr>
        <w:t>保理人在统计期间受让的应收账款累积总额。</w:t>
      </w:r>
    </w:p>
    <w:p>
      <w:pPr>
        <w:spacing w:line="360" w:lineRule="exact"/>
        <w:ind w:left="2002" w:leftChars="100" w:hanging="1792" w:hangingChars="850"/>
        <w:rPr>
          <w:rFonts w:ascii="黑体" w:hAnsi="黑体" w:eastAsia="黑体"/>
        </w:rPr>
      </w:pPr>
      <w:r>
        <w:rPr>
          <w:rFonts w:hint="eastAsia" w:ascii="黑体" w:hAnsi="黑体" w:eastAsia="黑体"/>
          <w:b/>
        </w:rPr>
        <w:t>2、保理业务余额：</w:t>
      </w:r>
      <w:r>
        <w:rPr>
          <w:rFonts w:hint="eastAsia" w:ascii="黑体" w:hAnsi="黑体" w:eastAsia="黑体"/>
        </w:rPr>
        <w:t>保理人受让的在统计时点(2020年12月31日)存续的应收账款金额。</w:t>
      </w:r>
    </w:p>
    <w:p>
      <w:pPr>
        <w:spacing w:line="360" w:lineRule="exact"/>
        <w:ind w:left="2002" w:leftChars="100" w:hanging="1792" w:hangingChars="850"/>
        <w:rPr>
          <w:rFonts w:ascii="黑体" w:hAnsi="黑体" w:eastAsia="黑体"/>
        </w:rPr>
      </w:pPr>
      <w:r>
        <w:rPr>
          <w:rFonts w:hint="eastAsia" w:ascii="黑体" w:hAnsi="黑体" w:eastAsia="黑体"/>
          <w:b/>
        </w:rPr>
        <w:t>3、保理融资总额：</w:t>
      </w:r>
      <w:r>
        <w:rPr>
          <w:rFonts w:hint="eastAsia" w:ascii="黑体" w:hAnsi="黑体" w:eastAsia="黑体"/>
        </w:rPr>
        <w:t>保理人在某一区间内，因受让应收账款而向应收账款债权人支付对价的金额。</w:t>
      </w:r>
    </w:p>
    <w:p>
      <w:pPr>
        <w:spacing w:line="360" w:lineRule="exact"/>
        <w:ind w:left="2002" w:leftChars="100" w:hanging="1792" w:hangingChars="850"/>
        <w:rPr>
          <w:rFonts w:ascii="黑体" w:hAnsi="黑体" w:eastAsia="黑体"/>
        </w:rPr>
      </w:pPr>
      <w:r>
        <w:rPr>
          <w:rFonts w:hint="eastAsia" w:ascii="黑体" w:hAnsi="黑体" w:eastAsia="黑体"/>
          <w:b/>
        </w:rPr>
        <w:t>4、保理融资余额：</w:t>
      </w:r>
      <w:r>
        <w:rPr>
          <w:rFonts w:hint="eastAsia" w:ascii="黑体" w:hAnsi="黑体" w:eastAsia="黑体"/>
        </w:rPr>
        <w:t>保理人因受让应收账款而向应收账款债权人支付的保理融资款中，扣除在统计时点(2020年12月31日)已回款额的金额。</w:t>
      </w:r>
    </w:p>
    <w:p>
      <w:pPr>
        <w:spacing w:line="360" w:lineRule="exact"/>
        <w:ind w:firstLine="211" w:firstLineChars="100"/>
        <w:rPr>
          <w:rFonts w:ascii="黑体" w:hAnsi="黑体" w:eastAsia="黑体"/>
        </w:rPr>
      </w:pPr>
      <w:r>
        <w:rPr>
          <w:rFonts w:hint="eastAsia" w:ascii="黑体" w:hAnsi="黑体" w:eastAsia="黑体"/>
          <w:b/>
        </w:rPr>
        <w:t>5、保理业务收入：</w:t>
      </w:r>
      <w:r>
        <w:rPr>
          <w:rFonts w:hint="eastAsia" w:ascii="黑体" w:hAnsi="黑体" w:eastAsia="黑体"/>
        </w:rPr>
        <w:t>保理人因开展保理业务而产生的相关收入。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31E0"/>
    <w:rsid w:val="00007466"/>
    <w:rsid w:val="000A30C2"/>
    <w:rsid w:val="0019490F"/>
    <w:rsid w:val="003356BA"/>
    <w:rsid w:val="00363D39"/>
    <w:rsid w:val="003F61C3"/>
    <w:rsid w:val="00440C38"/>
    <w:rsid w:val="004570BF"/>
    <w:rsid w:val="005F7109"/>
    <w:rsid w:val="00687E58"/>
    <w:rsid w:val="00716E3D"/>
    <w:rsid w:val="0071732D"/>
    <w:rsid w:val="007A0206"/>
    <w:rsid w:val="009E0D0D"/>
    <w:rsid w:val="00A4401A"/>
    <w:rsid w:val="00AE3934"/>
    <w:rsid w:val="00AE4F77"/>
    <w:rsid w:val="00B471B1"/>
    <w:rsid w:val="00B7503B"/>
    <w:rsid w:val="00BD5B3D"/>
    <w:rsid w:val="00C9136F"/>
    <w:rsid w:val="00C9657D"/>
    <w:rsid w:val="00E27D34"/>
    <w:rsid w:val="00E60152"/>
    <w:rsid w:val="00E8160F"/>
    <w:rsid w:val="00FB31E0"/>
    <w:rsid w:val="06A6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AutoShape 6"/>
        <o:r id="V:Rule2" type="connector" idref="#AutoShape 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A82B0E-E544-4AF5-942E-106FE83AC4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571</Characters>
  <Lines>4</Lines>
  <Paragraphs>1</Paragraphs>
  <TotalTime>15</TotalTime>
  <ScaleCrop>false</ScaleCrop>
  <LinksUpToDate>false</LinksUpToDate>
  <CharactersWithSpaces>670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2021-01-13T01:39:00Z</dcterms:created>
  <dc:creator>CFEC-LYN</dc:creator>
  <cp:lastModifiedBy>凌*青寒</cp:lastModifiedBy>
  <dcterms:modified xsi:type="dcterms:W3CDTF">2021-01-14T08:11:00Z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