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textAlignment w:val="baseline"/>
        <w:rPr>
          <w:rFonts w:cs="Times New Roman"/>
          <w:b/>
          <w:bCs/>
          <w:color w:val="000000"/>
          <w:sz w:val="44"/>
          <w:szCs w:val="44"/>
        </w:rPr>
      </w:pPr>
      <w:r>
        <w:rPr>
          <w:rFonts w:hint="eastAsia" w:cs="宋体"/>
          <w:b/>
          <w:bCs/>
          <w:color w:val="000000"/>
          <w:sz w:val="44"/>
          <w:szCs w:val="44"/>
        </w:rPr>
        <w:t>附件一：参会须知</w:t>
      </w:r>
    </w:p>
    <w:p>
      <w:pPr>
        <w:spacing w:before="156" w:after="156" w:line="600" w:lineRule="exact"/>
        <w:ind w:firstLine="562" w:firstLineChars="200"/>
        <w:textAlignment w:val="baseline"/>
        <w:rPr>
          <w:rFonts w:ascii="仿宋" w:hAnsi="仿宋" w:eastAsia="仿宋" w:cs="仿宋_GB2312"/>
          <w:b/>
          <w:bCs/>
          <w:color w:val="000000"/>
          <w:sz w:val="28"/>
          <w:szCs w:val="28"/>
        </w:rPr>
      </w:pPr>
      <w:r>
        <w:rPr>
          <w:rFonts w:hint="eastAsia" w:ascii="仿宋" w:hAnsi="仿宋" w:eastAsia="仿宋" w:cs="仿宋_GB2312"/>
          <w:b/>
          <w:bCs/>
          <w:color w:val="000000"/>
          <w:sz w:val="28"/>
          <w:szCs w:val="28"/>
        </w:rPr>
        <w:t>一、会议时间</w:t>
      </w:r>
    </w:p>
    <w:p>
      <w:pPr>
        <w:spacing w:before="156" w:after="156" w:line="600" w:lineRule="exact"/>
        <w:ind w:firstLine="562" w:firstLineChars="200"/>
        <w:textAlignment w:val="baseline"/>
        <w:rPr>
          <w:rFonts w:ascii="仿宋" w:hAnsi="仿宋" w:eastAsia="仿宋" w:cs="仿宋_GB2312"/>
          <w:b/>
          <w:color w:val="000000"/>
          <w:sz w:val="28"/>
          <w:szCs w:val="28"/>
        </w:rPr>
      </w:pPr>
      <w:r>
        <w:rPr>
          <w:rFonts w:hint="eastAsia" w:ascii="仿宋" w:hAnsi="仿宋" w:eastAsia="仿宋" w:cs="仿宋_GB2312"/>
          <w:b/>
          <w:color w:val="000000"/>
          <w:sz w:val="28"/>
          <w:szCs w:val="28"/>
        </w:rPr>
        <w:t>202</w:t>
      </w:r>
      <w:r>
        <w:rPr>
          <w:rFonts w:ascii="仿宋" w:hAnsi="仿宋" w:eastAsia="仿宋" w:cs="仿宋_GB2312"/>
          <w:b/>
          <w:color w:val="000000"/>
          <w:sz w:val="28"/>
          <w:szCs w:val="28"/>
        </w:rPr>
        <w:t>3</w:t>
      </w:r>
      <w:r>
        <w:rPr>
          <w:rFonts w:hint="eastAsia" w:ascii="仿宋" w:hAnsi="仿宋" w:eastAsia="仿宋" w:cs="仿宋_GB2312"/>
          <w:b/>
          <w:color w:val="000000"/>
          <w:sz w:val="28"/>
          <w:szCs w:val="28"/>
        </w:rPr>
        <w:t>年</w:t>
      </w:r>
      <w:r>
        <w:rPr>
          <w:rFonts w:ascii="仿宋" w:hAnsi="仿宋" w:eastAsia="仿宋" w:cs="仿宋_GB2312"/>
          <w:b/>
          <w:color w:val="000000"/>
          <w:sz w:val="28"/>
          <w:szCs w:val="28"/>
        </w:rPr>
        <w:t>2</w:t>
      </w:r>
      <w:r>
        <w:rPr>
          <w:rFonts w:hint="eastAsia" w:ascii="仿宋" w:hAnsi="仿宋" w:eastAsia="仿宋" w:cs="仿宋_GB2312"/>
          <w:b/>
          <w:color w:val="000000"/>
          <w:sz w:val="28"/>
          <w:szCs w:val="28"/>
        </w:rPr>
        <w:t>月</w:t>
      </w:r>
      <w:r>
        <w:rPr>
          <w:rFonts w:ascii="仿宋" w:hAnsi="仿宋" w:eastAsia="仿宋" w:cs="仿宋_GB2312"/>
          <w:b/>
          <w:color w:val="000000"/>
          <w:sz w:val="28"/>
          <w:szCs w:val="28"/>
        </w:rPr>
        <w:t>20</w:t>
      </w:r>
      <w:r>
        <w:rPr>
          <w:rFonts w:hint="eastAsia" w:ascii="仿宋" w:hAnsi="仿宋" w:eastAsia="仿宋" w:cs="仿宋_GB2312"/>
          <w:b/>
          <w:color w:val="000000"/>
          <w:sz w:val="28"/>
          <w:szCs w:val="28"/>
        </w:rPr>
        <w:t>-</w:t>
      </w:r>
      <w:r>
        <w:rPr>
          <w:rFonts w:ascii="仿宋" w:hAnsi="仿宋" w:eastAsia="仿宋" w:cs="仿宋_GB2312"/>
          <w:b/>
          <w:color w:val="000000"/>
          <w:sz w:val="28"/>
          <w:szCs w:val="28"/>
        </w:rPr>
        <w:t>22</w:t>
      </w:r>
      <w:r>
        <w:rPr>
          <w:rFonts w:hint="eastAsia" w:ascii="仿宋" w:hAnsi="仿宋" w:eastAsia="仿宋" w:cs="仿宋_GB2312"/>
          <w:b/>
          <w:color w:val="000000"/>
          <w:sz w:val="28"/>
          <w:szCs w:val="28"/>
        </w:rPr>
        <w:t>日</w:t>
      </w:r>
    </w:p>
    <w:p>
      <w:pPr>
        <w:spacing w:before="156" w:after="156" w:line="600" w:lineRule="exact"/>
        <w:ind w:firstLine="562" w:firstLineChars="200"/>
        <w:textAlignment w:val="baseline"/>
        <w:rPr>
          <w:rFonts w:ascii="仿宋" w:hAnsi="仿宋" w:eastAsia="仿宋" w:cs="仿宋_GB2312"/>
          <w:b/>
          <w:bCs/>
          <w:color w:val="000000"/>
          <w:sz w:val="28"/>
          <w:szCs w:val="28"/>
        </w:rPr>
      </w:pPr>
      <w:r>
        <w:rPr>
          <w:rFonts w:hint="eastAsia" w:ascii="仿宋" w:hAnsi="仿宋" w:eastAsia="仿宋" w:cs="仿宋_GB2312"/>
          <w:b/>
          <w:bCs/>
          <w:color w:val="000000"/>
          <w:sz w:val="28"/>
          <w:szCs w:val="28"/>
        </w:rPr>
        <w:t>二、会议地点</w:t>
      </w:r>
    </w:p>
    <w:p>
      <w:pPr>
        <w:spacing w:before="156" w:after="156" w:line="600" w:lineRule="exact"/>
        <w:ind w:firstLine="560" w:firstLineChars="200"/>
        <w:textAlignment w:val="baseline"/>
        <w:rPr>
          <w:rFonts w:ascii="仿宋" w:hAnsi="仿宋" w:eastAsia="仿宋" w:cs="仿宋_GB2312"/>
          <w:bCs/>
          <w:color w:val="000000"/>
          <w:sz w:val="28"/>
          <w:szCs w:val="28"/>
        </w:rPr>
      </w:pPr>
      <w:r>
        <w:rPr>
          <w:rFonts w:hint="eastAsia" w:ascii="仿宋" w:hAnsi="仿宋" w:eastAsia="仿宋" w:cs="仿宋_GB2312"/>
          <w:bCs/>
          <w:color w:val="000000"/>
          <w:sz w:val="28"/>
          <w:szCs w:val="28"/>
        </w:rPr>
        <w:t>天津于家堡洲际酒店会议中心</w:t>
      </w:r>
    </w:p>
    <w:p>
      <w:pPr>
        <w:spacing w:before="156" w:after="156" w:line="600" w:lineRule="exact"/>
        <w:ind w:firstLine="562" w:firstLineChars="200"/>
        <w:textAlignment w:val="baseline"/>
        <w:rPr>
          <w:rFonts w:ascii="仿宋" w:hAnsi="仿宋" w:eastAsia="仿宋" w:cs="仿宋_GB2312"/>
          <w:b/>
          <w:bCs/>
          <w:color w:val="000000"/>
          <w:sz w:val="28"/>
          <w:szCs w:val="28"/>
        </w:rPr>
      </w:pPr>
      <w:r>
        <w:rPr>
          <w:rFonts w:hint="eastAsia" w:ascii="仿宋" w:hAnsi="仿宋" w:eastAsia="仿宋" w:cs="仿宋_GB2312"/>
          <w:b/>
          <w:bCs/>
          <w:color w:val="000000"/>
          <w:sz w:val="28"/>
          <w:szCs w:val="28"/>
        </w:rPr>
        <w:t>三、会议日程（拟）</w:t>
      </w:r>
    </w:p>
    <w:p>
      <w:pPr>
        <w:pStyle w:val="15"/>
        <w:numPr>
          <w:ilvl w:val="0"/>
          <w:numId w:val="1"/>
        </w:numPr>
        <w:spacing w:before="156" w:after="156" w:line="600" w:lineRule="exact"/>
        <w:ind w:firstLineChars="0"/>
        <w:textAlignment w:val="baseline"/>
        <w:rPr>
          <w:rFonts w:ascii="仿宋" w:hAnsi="仿宋" w:eastAsia="仿宋" w:cs="仿宋_GB2312"/>
          <w:b/>
          <w:bCs/>
          <w:color w:val="000000"/>
          <w:sz w:val="28"/>
          <w:szCs w:val="28"/>
        </w:rPr>
      </w:pPr>
      <w:r>
        <w:rPr>
          <w:rFonts w:ascii="仿宋" w:hAnsi="仿宋" w:eastAsia="仿宋" w:cs="仿宋_GB2312"/>
          <w:b/>
          <w:bCs/>
          <w:color w:val="000000"/>
          <w:sz w:val="28"/>
          <w:szCs w:val="28"/>
        </w:rPr>
        <w:t>2</w:t>
      </w:r>
      <w:r>
        <w:rPr>
          <w:rFonts w:hint="eastAsia" w:ascii="仿宋" w:hAnsi="仿宋" w:eastAsia="仿宋" w:cs="仿宋_GB2312"/>
          <w:b/>
          <w:bCs/>
          <w:color w:val="000000"/>
          <w:sz w:val="28"/>
          <w:szCs w:val="28"/>
        </w:rPr>
        <w:t>月</w:t>
      </w:r>
      <w:r>
        <w:rPr>
          <w:rFonts w:ascii="仿宋" w:hAnsi="仿宋" w:eastAsia="仿宋" w:cs="仿宋_GB2312"/>
          <w:b/>
          <w:bCs/>
          <w:color w:val="000000"/>
          <w:sz w:val="28"/>
          <w:szCs w:val="28"/>
        </w:rPr>
        <w:t>20</w:t>
      </w:r>
      <w:r>
        <w:rPr>
          <w:rFonts w:hint="eastAsia" w:ascii="仿宋" w:hAnsi="仿宋" w:eastAsia="仿宋" w:cs="仿宋_GB2312"/>
          <w:b/>
          <w:bCs/>
          <w:color w:val="000000"/>
          <w:sz w:val="28"/>
          <w:szCs w:val="28"/>
        </w:rPr>
        <w:t>日（周一）</w:t>
      </w:r>
    </w:p>
    <w:p>
      <w:pPr>
        <w:pStyle w:val="15"/>
        <w:numPr>
          <w:ilvl w:val="0"/>
          <w:numId w:val="2"/>
        </w:numPr>
        <w:snapToGrid w:val="0"/>
        <w:spacing w:before="156" w:after="156" w:line="500" w:lineRule="exact"/>
        <w:ind w:left="1276" w:hanging="709" w:firstLineChars="0"/>
        <w:textAlignment w:val="baseline"/>
        <w:rPr>
          <w:rFonts w:ascii="仿宋" w:hAnsi="仿宋" w:eastAsia="仿宋" w:cs="仿宋_GB2312"/>
          <w:bCs/>
          <w:color w:val="000000"/>
          <w:sz w:val="28"/>
          <w:szCs w:val="28"/>
        </w:rPr>
      </w:pPr>
      <w:r>
        <w:rPr>
          <w:rFonts w:hint="eastAsia" w:ascii="仿宋" w:hAnsi="仿宋" w:eastAsia="仿宋" w:cs="仿宋_GB2312"/>
          <w:bCs/>
          <w:color w:val="000000"/>
          <w:sz w:val="28"/>
          <w:szCs w:val="28"/>
        </w:rPr>
        <w:t>08:00--10:00  签到</w:t>
      </w:r>
    </w:p>
    <w:p>
      <w:pPr>
        <w:pStyle w:val="15"/>
        <w:numPr>
          <w:ilvl w:val="0"/>
          <w:numId w:val="2"/>
        </w:numPr>
        <w:snapToGrid w:val="0"/>
        <w:spacing w:before="120" w:after="120" w:line="500" w:lineRule="exact"/>
        <w:ind w:left="1275" w:leftChars="270" w:hanging="708" w:hangingChars="253"/>
        <w:textAlignment w:val="baseline"/>
        <w:rPr>
          <w:rFonts w:ascii="仿宋" w:hAnsi="仿宋" w:eastAsia="仿宋" w:cs="仿宋_GB2312"/>
          <w:bCs/>
          <w:color w:val="000000"/>
          <w:sz w:val="28"/>
          <w:szCs w:val="28"/>
        </w:rPr>
      </w:pPr>
      <w:r>
        <w:rPr>
          <w:rFonts w:hint="eastAsia" w:ascii="仿宋" w:hAnsi="仿宋" w:eastAsia="仿宋" w:cs="仿宋_GB2312"/>
          <w:bCs/>
          <w:color w:val="000000"/>
          <w:sz w:val="28"/>
          <w:szCs w:val="28"/>
        </w:rPr>
        <w:t xml:space="preserve">10:00--11:30  </w:t>
      </w:r>
      <w:r>
        <w:rPr>
          <w:rFonts w:hint="eastAsia" w:ascii="仿宋" w:hAnsi="仿宋" w:eastAsia="仿宋" w:cs="仿宋_GB2312"/>
          <w:bCs/>
          <w:color w:val="000000"/>
          <w:sz w:val="28"/>
          <w:szCs w:val="28"/>
          <w:lang w:eastAsia="zh-CN"/>
        </w:rPr>
        <w:t>“</w:t>
      </w:r>
      <w:r>
        <w:rPr>
          <w:rFonts w:hint="eastAsia" w:ascii="仿宋" w:hAnsi="仿宋" w:eastAsia="仿宋" w:cs="仿宋_GB2312"/>
          <w:bCs/>
          <w:color w:val="000000"/>
          <w:sz w:val="28"/>
          <w:szCs w:val="28"/>
        </w:rPr>
        <w:t>央企保理五十人论坛”工作会议</w:t>
      </w:r>
      <w:r>
        <w:rPr>
          <w:rFonts w:hint="eastAsia" w:ascii="仿宋" w:hAnsi="仿宋" w:eastAsia="仿宋" w:cs="仿宋_GB2312"/>
          <w:bCs/>
          <w:color w:val="000000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_GB2312"/>
          <w:bCs/>
          <w:color w:val="000000"/>
          <w:sz w:val="28"/>
          <w:szCs w:val="28"/>
          <w:lang w:val="en-US" w:eastAsia="zh-CN"/>
        </w:rPr>
        <w:t>闭门</w:t>
      </w:r>
      <w:r>
        <w:rPr>
          <w:rFonts w:hint="eastAsia" w:ascii="仿宋" w:hAnsi="仿宋" w:eastAsia="仿宋" w:cs="仿宋_GB2312"/>
          <w:bCs/>
          <w:color w:val="000000"/>
          <w:sz w:val="28"/>
          <w:szCs w:val="28"/>
          <w:lang w:eastAsia="zh-CN"/>
        </w:rPr>
        <w:t>）</w:t>
      </w:r>
    </w:p>
    <w:p>
      <w:pPr>
        <w:pStyle w:val="15"/>
        <w:numPr>
          <w:ilvl w:val="0"/>
          <w:numId w:val="2"/>
        </w:numPr>
        <w:snapToGrid w:val="0"/>
        <w:spacing w:before="156" w:after="156" w:line="500" w:lineRule="exact"/>
        <w:ind w:left="1276" w:hanging="709" w:firstLineChars="0"/>
        <w:textAlignment w:val="baseline"/>
        <w:rPr>
          <w:rFonts w:ascii="仿宋" w:hAnsi="仿宋" w:eastAsia="仿宋" w:cs="仿宋_GB2312"/>
          <w:bCs/>
          <w:color w:val="000000"/>
          <w:sz w:val="28"/>
          <w:szCs w:val="28"/>
        </w:rPr>
      </w:pPr>
      <w:r>
        <w:rPr>
          <w:rFonts w:hint="eastAsia" w:ascii="仿宋" w:hAnsi="仿宋" w:eastAsia="仿宋" w:cs="仿宋_GB2312"/>
          <w:bCs/>
          <w:color w:val="000000"/>
          <w:sz w:val="28"/>
          <w:szCs w:val="28"/>
        </w:rPr>
        <w:t>11:30</w:t>
      </w:r>
      <w:r>
        <w:rPr>
          <w:rFonts w:ascii="仿宋" w:hAnsi="仿宋" w:eastAsia="仿宋" w:cs="仿宋_GB2312"/>
          <w:bCs/>
          <w:color w:val="000000"/>
          <w:sz w:val="28"/>
          <w:szCs w:val="28"/>
        </w:rPr>
        <w:t>—</w:t>
      </w:r>
      <w:r>
        <w:rPr>
          <w:rFonts w:hint="eastAsia" w:ascii="仿宋" w:hAnsi="仿宋" w:eastAsia="仿宋" w:cs="仿宋_GB2312"/>
          <w:bCs/>
          <w:color w:val="000000"/>
          <w:sz w:val="28"/>
          <w:szCs w:val="28"/>
        </w:rPr>
        <w:t>13:30  自助午餐</w:t>
      </w:r>
    </w:p>
    <w:p>
      <w:pPr>
        <w:pStyle w:val="15"/>
        <w:numPr>
          <w:ilvl w:val="0"/>
          <w:numId w:val="2"/>
        </w:numPr>
        <w:snapToGrid w:val="0"/>
        <w:spacing w:before="156" w:after="156" w:line="500" w:lineRule="exact"/>
        <w:ind w:left="1276" w:hanging="709" w:firstLineChars="0"/>
        <w:textAlignment w:val="baseline"/>
        <w:rPr>
          <w:rFonts w:ascii="仿宋" w:hAnsi="仿宋" w:eastAsia="仿宋" w:cs="仿宋_GB2312"/>
          <w:bCs/>
          <w:color w:val="000000"/>
          <w:sz w:val="28"/>
          <w:szCs w:val="28"/>
        </w:rPr>
      </w:pPr>
      <w:r>
        <w:rPr>
          <w:rFonts w:hint="eastAsia" w:ascii="仿宋" w:hAnsi="仿宋" w:eastAsia="仿宋" w:cs="仿宋_GB2312"/>
          <w:bCs/>
          <w:color w:val="000000"/>
          <w:sz w:val="28"/>
          <w:szCs w:val="28"/>
        </w:rPr>
        <w:t>14:00--17:</w:t>
      </w:r>
      <w:r>
        <w:rPr>
          <w:rFonts w:ascii="仿宋" w:hAnsi="仿宋" w:eastAsia="仿宋" w:cs="仿宋_GB2312"/>
          <w:bCs/>
          <w:color w:val="000000"/>
          <w:sz w:val="28"/>
          <w:szCs w:val="28"/>
        </w:rPr>
        <w:t>3</w:t>
      </w:r>
      <w:r>
        <w:rPr>
          <w:rFonts w:hint="eastAsia" w:ascii="仿宋" w:hAnsi="仿宋" w:eastAsia="仿宋" w:cs="仿宋_GB2312"/>
          <w:bCs/>
          <w:color w:val="000000"/>
          <w:sz w:val="28"/>
          <w:szCs w:val="28"/>
        </w:rPr>
        <w:t>0  商业保理专委会第十次（2022）工作会议</w:t>
      </w:r>
    </w:p>
    <w:p>
      <w:pPr>
        <w:pStyle w:val="15"/>
        <w:numPr>
          <w:ilvl w:val="0"/>
          <w:numId w:val="2"/>
        </w:numPr>
        <w:snapToGrid w:val="0"/>
        <w:spacing w:before="156" w:after="156" w:line="500" w:lineRule="exact"/>
        <w:ind w:left="1276" w:hanging="709" w:firstLineChars="0"/>
        <w:textAlignment w:val="baseline"/>
        <w:rPr>
          <w:rFonts w:ascii="仿宋" w:hAnsi="仿宋" w:eastAsia="仿宋" w:cs="仿宋_GB2312"/>
          <w:bCs/>
          <w:color w:val="000000"/>
          <w:sz w:val="28"/>
          <w:szCs w:val="28"/>
        </w:rPr>
      </w:pPr>
      <w:r>
        <w:rPr>
          <w:rFonts w:hint="eastAsia" w:ascii="仿宋" w:hAnsi="仿宋" w:eastAsia="仿宋" w:cs="仿宋_GB2312"/>
          <w:bCs/>
          <w:color w:val="000000"/>
          <w:sz w:val="28"/>
          <w:szCs w:val="28"/>
        </w:rPr>
        <w:t>1</w:t>
      </w:r>
      <w:r>
        <w:rPr>
          <w:rFonts w:ascii="仿宋" w:hAnsi="仿宋" w:eastAsia="仿宋" w:cs="仿宋_GB2312"/>
          <w:bCs/>
          <w:color w:val="000000"/>
          <w:sz w:val="28"/>
          <w:szCs w:val="28"/>
        </w:rPr>
        <w:t>8</w:t>
      </w:r>
      <w:r>
        <w:rPr>
          <w:rFonts w:hint="eastAsia" w:ascii="仿宋" w:hAnsi="仿宋" w:eastAsia="仿宋" w:cs="仿宋_GB2312"/>
          <w:bCs/>
          <w:color w:val="000000"/>
          <w:sz w:val="28"/>
          <w:szCs w:val="28"/>
        </w:rPr>
        <w:t>:</w:t>
      </w:r>
      <w:r>
        <w:rPr>
          <w:rFonts w:ascii="仿宋" w:hAnsi="仿宋" w:eastAsia="仿宋" w:cs="仿宋_GB2312"/>
          <w:bCs/>
          <w:color w:val="000000"/>
          <w:sz w:val="28"/>
          <w:szCs w:val="28"/>
        </w:rPr>
        <w:t>0</w:t>
      </w:r>
      <w:r>
        <w:rPr>
          <w:rFonts w:hint="eastAsia" w:ascii="仿宋" w:hAnsi="仿宋" w:eastAsia="仿宋" w:cs="仿宋_GB2312"/>
          <w:bCs/>
          <w:color w:val="000000"/>
          <w:sz w:val="28"/>
          <w:szCs w:val="28"/>
        </w:rPr>
        <w:t>0--1</w:t>
      </w:r>
      <w:r>
        <w:rPr>
          <w:rFonts w:ascii="仿宋" w:hAnsi="仿宋" w:eastAsia="仿宋" w:cs="仿宋_GB2312"/>
          <w:bCs/>
          <w:color w:val="000000"/>
          <w:sz w:val="28"/>
          <w:szCs w:val="28"/>
        </w:rPr>
        <w:t>9</w:t>
      </w:r>
      <w:r>
        <w:rPr>
          <w:rFonts w:hint="eastAsia" w:ascii="仿宋" w:hAnsi="仿宋" w:eastAsia="仿宋" w:cs="仿宋_GB2312"/>
          <w:bCs/>
          <w:color w:val="000000"/>
          <w:sz w:val="28"/>
          <w:szCs w:val="28"/>
        </w:rPr>
        <w:t>:</w:t>
      </w:r>
      <w:r>
        <w:rPr>
          <w:rFonts w:ascii="仿宋" w:hAnsi="仿宋" w:eastAsia="仿宋" w:cs="仿宋_GB2312"/>
          <w:bCs/>
          <w:color w:val="000000"/>
          <w:sz w:val="28"/>
          <w:szCs w:val="28"/>
        </w:rPr>
        <w:t>0</w:t>
      </w:r>
      <w:r>
        <w:rPr>
          <w:rFonts w:hint="eastAsia" w:ascii="仿宋" w:hAnsi="仿宋" w:eastAsia="仿宋" w:cs="仿宋_GB2312"/>
          <w:bCs/>
          <w:color w:val="000000"/>
          <w:sz w:val="28"/>
          <w:szCs w:val="28"/>
        </w:rPr>
        <w:t>0  自助晚餐</w:t>
      </w:r>
    </w:p>
    <w:p>
      <w:pPr>
        <w:pStyle w:val="15"/>
        <w:numPr>
          <w:ilvl w:val="0"/>
          <w:numId w:val="2"/>
        </w:numPr>
        <w:snapToGrid w:val="0"/>
        <w:spacing w:before="156" w:after="156" w:line="500" w:lineRule="exact"/>
        <w:ind w:left="1276" w:hanging="709" w:firstLineChars="0"/>
        <w:textAlignment w:val="baseline"/>
        <w:rPr>
          <w:rFonts w:ascii="仿宋" w:hAnsi="仿宋" w:eastAsia="仿宋" w:cs="仿宋_GB2312"/>
          <w:bCs/>
          <w:color w:val="000000"/>
          <w:sz w:val="28"/>
          <w:szCs w:val="28"/>
        </w:rPr>
      </w:pPr>
      <w:r>
        <w:rPr>
          <w:rFonts w:hint="eastAsia" w:ascii="仿宋" w:hAnsi="仿宋" w:eastAsia="仿宋" w:cs="仿宋_GB2312"/>
          <w:bCs/>
          <w:color w:val="000000"/>
          <w:sz w:val="28"/>
          <w:szCs w:val="28"/>
        </w:rPr>
        <w:t>19:00--2</w:t>
      </w:r>
      <w:r>
        <w:rPr>
          <w:rFonts w:ascii="仿宋" w:hAnsi="仿宋" w:eastAsia="仿宋" w:cs="仿宋_GB2312"/>
          <w:bCs/>
          <w:color w:val="000000"/>
          <w:sz w:val="28"/>
          <w:szCs w:val="28"/>
        </w:rPr>
        <w:t>1</w:t>
      </w:r>
      <w:r>
        <w:rPr>
          <w:rFonts w:hint="eastAsia" w:ascii="仿宋" w:hAnsi="仿宋" w:eastAsia="仿宋" w:cs="仿宋_GB2312"/>
          <w:bCs/>
          <w:color w:val="000000"/>
          <w:sz w:val="28"/>
          <w:szCs w:val="28"/>
        </w:rPr>
        <w:t>:</w:t>
      </w:r>
      <w:r>
        <w:rPr>
          <w:rFonts w:ascii="仿宋" w:hAnsi="仿宋" w:eastAsia="仿宋" w:cs="仿宋_GB2312"/>
          <w:bCs/>
          <w:color w:val="000000"/>
          <w:sz w:val="28"/>
          <w:szCs w:val="28"/>
        </w:rPr>
        <w:t>0</w:t>
      </w:r>
      <w:r>
        <w:rPr>
          <w:rFonts w:hint="eastAsia" w:ascii="仿宋" w:hAnsi="仿宋" w:eastAsia="仿宋" w:cs="仿宋_GB2312"/>
          <w:bCs/>
          <w:color w:val="000000"/>
          <w:sz w:val="28"/>
          <w:szCs w:val="28"/>
        </w:rPr>
        <w:t>0  “京东之夜”-链接·进化 向实共生</w:t>
      </w:r>
    </w:p>
    <w:p>
      <w:pPr>
        <w:pStyle w:val="15"/>
        <w:snapToGrid w:val="0"/>
        <w:spacing w:before="156" w:after="156" w:line="500" w:lineRule="exact"/>
        <w:ind w:left="1276" w:firstLine="0" w:firstLineChars="0"/>
        <w:textAlignment w:val="baseline"/>
        <w:rPr>
          <w:rFonts w:ascii="仿宋" w:hAnsi="仿宋" w:eastAsia="仿宋" w:cs="仿宋_GB2312"/>
          <w:bCs/>
          <w:color w:val="000000"/>
          <w:sz w:val="28"/>
          <w:szCs w:val="28"/>
        </w:rPr>
      </w:pPr>
      <w:r>
        <w:rPr>
          <w:rFonts w:hint="eastAsia" w:ascii="仿宋" w:hAnsi="仿宋" w:eastAsia="仿宋" w:cs="仿宋_GB2312"/>
          <w:bCs/>
          <w:color w:val="000000"/>
          <w:sz w:val="28"/>
          <w:szCs w:val="28"/>
        </w:rPr>
        <w:t xml:space="preserve"> </w:t>
      </w:r>
      <w:r>
        <w:rPr>
          <w:rFonts w:ascii="仿宋" w:hAnsi="仿宋" w:eastAsia="仿宋" w:cs="仿宋_GB2312"/>
          <w:bCs/>
          <w:color w:val="000000"/>
          <w:sz w:val="28"/>
          <w:szCs w:val="28"/>
        </w:rPr>
        <w:t xml:space="preserve">              </w:t>
      </w:r>
      <w:r>
        <w:rPr>
          <w:rFonts w:hint="eastAsia" w:ascii="仿宋" w:hAnsi="仿宋" w:eastAsia="仿宋" w:cs="仿宋_GB2312"/>
          <w:bCs/>
          <w:color w:val="000000"/>
          <w:sz w:val="28"/>
          <w:szCs w:val="28"/>
        </w:rPr>
        <w:t>京东供应链金融科技保理行业私享会</w:t>
      </w:r>
    </w:p>
    <w:p>
      <w:pPr>
        <w:pStyle w:val="15"/>
        <w:numPr>
          <w:ilvl w:val="0"/>
          <w:numId w:val="1"/>
        </w:numPr>
        <w:spacing w:before="156" w:after="156" w:line="600" w:lineRule="exact"/>
        <w:ind w:firstLineChars="0"/>
        <w:textAlignment w:val="baseline"/>
        <w:rPr>
          <w:rFonts w:ascii="仿宋" w:hAnsi="仿宋" w:eastAsia="仿宋" w:cs="仿宋_GB2312"/>
          <w:b/>
          <w:bCs/>
          <w:color w:val="000000"/>
          <w:sz w:val="28"/>
          <w:szCs w:val="28"/>
        </w:rPr>
      </w:pPr>
      <w:r>
        <w:rPr>
          <w:rFonts w:ascii="仿宋" w:hAnsi="仿宋" w:eastAsia="仿宋" w:cs="仿宋_GB2312"/>
          <w:b/>
          <w:bCs/>
          <w:color w:val="000000"/>
          <w:sz w:val="28"/>
          <w:szCs w:val="28"/>
        </w:rPr>
        <w:t>2</w:t>
      </w:r>
      <w:r>
        <w:rPr>
          <w:rFonts w:hint="eastAsia" w:ascii="仿宋" w:hAnsi="仿宋" w:eastAsia="仿宋" w:cs="仿宋_GB2312"/>
          <w:b/>
          <w:bCs/>
          <w:color w:val="000000"/>
          <w:sz w:val="28"/>
          <w:szCs w:val="28"/>
        </w:rPr>
        <w:t>月</w:t>
      </w:r>
      <w:r>
        <w:rPr>
          <w:rFonts w:ascii="仿宋" w:hAnsi="仿宋" w:eastAsia="仿宋" w:cs="仿宋_GB2312"/>
          <w:b/>
          <w:bCs/>
          <w:color w:val="000000"/>
          <w:sz w:val="28"/>
          <w:szCs w:val="28"/>
        </w:rPr>
        <w:t>21</w:t>
      </w:r>
      <w:r>
        <w:rPr>
          <w:rFonts w:hint="eastAsia" w:ascii="仿宋" w:hAnsi="仿宋" w:eastAsia="仿宋" w:cs="仿宋_GB2312"/>
          <w:b/>
          <w:bCs/>
          <w:color w:val="000000"/>
          <w:sz w:val="28"/>
          <w:szCs w:val="28"/>
        </w:rPr>
        <w:t>日（周二）</w:t>
      </w:r>
    </w:p>
    <w:p>
      <w:pPr>
        <w:pStyle w:val="15"/>
        <w:numPr>
          <w:ilvl w:val="0"/>
          <w:numId w:val="3"/>
        </w:numPr>
        <w:snapToGrid w:val="0"/>
        <w:spacing w:before="120" w:after="120" w:line="500" w:lineRule="exact"/>
        <w:ind w:firstLine="147" w:firstLineChars="0"/>
        <w:textAlignment w:val="baseline"/>
        <w:rPr>
          <w:rFonts w:ascii="仿宋" w:hAnsi="仿宋" w:eastAsia="仿宋" w:cs="仿宋_GB2312"/>
          <w:bCs/>
          <w:color w:val="000000"/>
          <w:sz w:val="28"/>
          <w:szCs w:val="28"/>
        </w:rPr>
      </w:pPr>
      <w:r>
        <w:rPr>
          <w:rFonts w:hint="eastAsia" w:ascii="仿宋" w:hAnsi="仿宋" w:eastAsia="仿宋" w:cs="仿宋_GB2312"/>
          <w:bCs/>
          <w:color w:val="000000"/>
          <w:sz w:val="28"/>
          <w:szCs w:val="28"/>
        </w:rPr>
        <w:t>09:00--12:</w:t>
      </w:r>
      <w:r>
        <w:rPr>
          <w:rFonts w:ascii="仿宋" w:hAnsi="仿宋" w:eastAsia="仿宋" w:cs="仿宋_GB2312"/>
          <w:bCs/>
          <w:color w:val="000000"/>
          <w:sz w:val="28"/>
          <w:szCs w:val="28"/>
        </w:rPr>
        <w:t>3</w:t>
      </w:r>
      <w:r>
        <w:rPr>
          <w:rFonts w:hint="eastAsia" w:ascii="仿宋" w:hAnsi="仿宋" w:eastAsia="仿宋" w:cs="仿宋_GB2312"/>
          <w:bCs/>
          <w:color w:val="000000"/>
          <w:sz w:val="28"/>
          <w:szCs w:val="28"/>
        </w:rPr>
        <w:t>0  第十届（2022）中国商业保理行业峰会暨</w:t>
      </w:r>
    </w:p>
    <w:p>
      <w:pPr>
        <w:snapToGrid w:val="0"/>
        <w:spacing w:before="120" w:after="120" w:line="500" w:lineRule="exact"/>
        <w:ind w:firstLine="3220" w:firstLineChars="1150"/>
        <w:textAlignment w:val="baseline"/>
        <w:rPr>
          <w:rFonts w:ascii="仿宋" w:hAnsi="仿宋" w:eastAsia="仿宋" w:cs="仿宋_GB2312"/>
          <w:bCs/>
          <w:color w:val="000000"/>
          <w:sz w:val="28"/>
          <w:szCs w:val="28"/>
        </w:rPr>
      </w:pPr>
      <w:r>
        <w:rPr>
          <w:rFonts w:hint="eastAsia" w:ascii="仿宋" w:hAnsi="仿宋" w:eastAsia="仿宋" w:cs="仿宋_GB2312"/>
          <w:bCs/>
          <w:color w:val="000000"/>
          <w:sz w:val="28"/>
          <w:szCs w:val="28"/>
        </w:rPr>
        <w:t>第九届于家堡保理论坛开幕式及主论坛</w:t>
      </w:r>
    </w:p>
    <w:p>
      <w:pPr>
        <w:pStyle w:val="15"/>
        <w:numPr>
          <w:ilvl w:val="0"/>
          <w:numId w:val="3"/>
        </w:numPr>
        <w:snapToGrid w:val="0"/>
        <w:spacing w:before="156" w:after="156" w:line="500" w:lineRule="exact"/>
        <w:ind w:firstLine="147" w:firstLineChars="0"/>
        <w:textAlignment w:val="baseline"/>
        <w:rPr>
          <w:rFonts w:ascii="仿宋" w:hAnsi="仿宋" w:eastAsia="仿宋" w:cs="仿宋_GB2312"/>
          <w:bCs/>
          <w:color w:val="000000"/>
          <w:sz w:val="28"/>
          <w:szCs w:val="28"/>
        </w:rPr>
      </w:pPr>
      <w:r>
        <w:rPr>
          <w:rFonts w:hint="eastAsia" w:ascii="仿宋" w:hAnsi="仿宋" w:eastAsia="仿宋" w:cs="仿宋_GB2312"/>
          <w:bCs/>
          <w:color w:val="000000"/>
          <w:sz w:val="28"/>
          <w:szCs w:val="28"/>
        </w:rPr>
        <w:t>12:</w:t>
      </w:r>
      <w:r>
        <w:rPr>
          <w:rFonts w:ascii="仿宋" w:hAnsi="仿宋" w:eastAsia="仿宋" w:cs="仿宋_GB2312"/>
          <w:bCs/>
          <w:color w:val="000000"/>
          <w:sz w:val="28"/>
          <w:szCs w:val="28"/>
        </w:rPr>
        <w:t>3</w:t>
      </w:r>
      <w:r>
        <w:rPr>
          <w:rFonts w:hint="eastAsia" w:ascii="仿宋" w:hAnsi="仿宋" w:eastAsia="仿宋" w:cs="仿宋_GB2312"/>
          <w:bCs/>
          <w:color w:val="000000"/>
          <w:sz w:val="28"/>
          <w:szCs w:val="28"/>
        </w:rPr>
        <w:t>0</w:t>
      </w:r>
      <w:r>
        <w:rPr>
          <w:rFonts w:ascii="仿宋" w:hAnsi="仿宋" w:eastAsia="仿宋" w:cs="仿宋_GB2312"/>
          <w:bCs/>
          <w:color w:val="000000"/>
          <w:sz w:val="28"/>
          <w:szCs w:val="28"/>
        </w:rPr>
        <w:t>—</w:t>
      </w:r>
      <w:r>
        <w:rPr>
          <w:rFonts w:hint="eastAsia" w:ascii="仿宋" w:hAnsi="仿宋" w:eastAsia="仿宋" w:cs="仿宋_GB2312"/>
          <w:bCs/>
          <w:color w:val="000000"/>
          <w:sz w:val="28"/>
          <w:szCs w:val="28"/>
        </w:rPr>
        <w:t>1</w:t>
      </w:r>
      <w:r>
        <w:rPr>
          <w:rFonts w:ascii="仿宋" w:hAnsi="仿宋" w:eastAsia="仿宋" w:cs="仿宋_GB2312"/>
          <w:bCs/>
          <w:color w:val="000000"/>
          <w:sz w:val="28"/>
          <w:szCs w:val="28"/>
        </w:rPr>
        <w:t>4</w:t>
      </w:r>
      <w:r>
        <w:rPr>
          <w:rFonts w:hint="eastAsia" w:ascii="仿宋" w:hAnsi="仿宋" w:eastAsia="仿宋" w:cs="仿宋_GB2312"/>
          <w:bCs/>
          <w:color w:val="000000"/>
          <w:sz w:val="28"/>
          <w:szCs w:val="28"/>
        </w:rPr>
        <w:t>:</w:t>
      </w:r>
      <w:r>
        <w:rPr>
          <w:rFonts w:ascii="仿宋" w:hAnsi="仿宋" w:eastAsia="仿宋" w:cs="仿宋_GB2312"/>
          <w:bCs/>
          <w:color w:val="000000"/>
          <w:sz w:val="28"/>
          <w:szCs w:val="28"/>
        </w:rPr>
        <w:t>0</w:t>
      </w:r>
      <w:r>
        <w:rPr>
          <w:rFonts w:hint="eastAsia" w:ascii="仿宋" w:hAnsi="仿宋" w:eastAsia="仿宋" w:cs="仿宋_GB2312"/>
          <w:bCs/>
          <w:color w:val="000000"/>
          <w:sz w:val="28"/>
          <w:szCs w:val="28"/>
        </w:rPr>
        <w:t>0  自助午餐</w:t>
      </w:r>
    </w:p>
    <w:p>
      <w:pPr>
        <w:pStyle w:val="15"/>
        <w:numPr>
          <w:ilvl w:val="0"/>
          <w:numId w:val="3"/>
        </w:numPr>
        <w:snapToGrid w:val="0"/>
        <w:spacing w:before="156" w:after="156" w:line="500" w:lineRule="exact"/>
        <w:ind w:firstLine="147" w:firstLineChars="0"/>
        <w:textAlignment w:val="baseline"/>
        <w:rPr>
          <w:rFonts w:ascii="仿宋" w:hAnsi="仿宋" w:eastAsia="仿宋" w:cs="仿宋_GB2312"/>
          <w:bCs/>
          <w:color w:val="000000"/>
          <w:sz w:val="28"/>
          <w:szCs w:val="28"/>
        </w:rPr>
      </w:pPr>
      <w:r>
        <w:rPr>
          <w:rFonts w:hint="eastAsia" w:ascii="仿宋" w:hAnsi="仿宋" w:eastAsia="仿宋" w:cs="仿宋_GB2312"/>
          <w:bCs/>
          <w:color w:val="000000"/>
          <w:sz w:val="28"/>
          <w:szCs w:val="28"/>
        </w:rPr>
        <w:t>14:00--17:</w:t>
      </w:r>
      <w:r>
        <w:rPr>
          <w:rFonts w:ascii="仿宋" w:hAnsi="仿宋" w:eastAsia="仿宋" w:cs="仿宋_GB2312"/>
          <w:bCs/>
          <w:color w:val="000000"/>
          <w:sz w:val="28"/>
          <w:szCs w:val="28"/>
        </w:rPr>
        <w:t>3</w:t>
      </w:r>
      <w:r>
        <w:rPr>
          <w:rFonts w:hint="eastAsia" w:ascii="仿宋" w:hAnsi="仿宋" w:eastAsia="仿宋" w:cs="仿宋_GB2312"/>
          <w:bCs/>
          <w:color w:val="000000"/>
          <w:sz w:val="28"/>
          <w:szCs w:val="28"/>
        </w:rPr>
        <w:t xml:space="preserve">0  </w:t>
      </w:r>
    </w:p>
    <w:p>
      <w:pPr>
        <w:pStyle w:val="15"/>
        <w:widowControl/>
        <w:numPr>
          <w:ilvl w:val="0"/>
          <w:numId w:val="4"/>
        </w:numPr>
        <w:snapToGrid w:val="0"/>
        <w:spacing w:before="156" w:after="156" w:line="500" w:lineRule="exact"/>
        <w:ind w:left="567" w:firstLine="0" w:firstLineChars="0"/>
        <w:jc w:val="left"/>
        <w:textAlignment w:val="baseline"/>
        <w:rPr>
          <w:rFonts w:ascii="仿宋" w:hAnsi="仿宋" w:eastAsia="仿宋" w:cs="仿宋_GB2312"/>
          <w:bCs/>
          <w:color w:val="000000"/>
          <w:sz w:val="28"/>
          <w:szCs w:val="28"/>
        </w:rPr>
      </w:pPr>
      <w:r>
        <w:rPr>
          <w:rFonts w:hint="eastAsia" w:ascii="仿宋" w:hAnsi="仿宋" w:eastAsia="仿宋" w:cs="仿宋_GB2312"/>
          <w:bCs/>
          <w:color w:val="000000"/>
          <w:sz w:val="28"/>
          <w:szCs w:val="28"/>
        </w:rPr>
        <w:t>平行论坛一：拓展</w:t>
      </w:r>
      <w:r>
        <w:rPr>
          <w:rFonts w:ascii="仿宋" w:hAnsi="仿宋" w:eastAsia="仿宋" w:cs="仿宋_GB2312"/>
          <w:bCs/>
          <w:color w:val="000000"/>
          <w:sz w:val="28"/>
          <w:szCs w:val="28"/>
        </w:rPr>
        <w:t>保理空间</w:t>
      </w:r>
      <w:r>
        <w:rPr>
          <w:rFonts w:hint="eastAsia" w:ascii="仿宋" w:hAnsi="仿宋" w:eastAsia="仿宋" w:cs="仿宋_GB2312"/>
          <w:bCs/>
          <w:color w:val="000000"/>
          <w:sz w:val="28"/>
          <w:szCs w:val="28"/>
        </w:rPr>
        <w:t>--国际保理模式</w:t>
      </w:r>
      <w:r>
        <w:rPr>
          <w:rFonts w:ascii="仿宋" w:hAnsi="仿宋" w:eastAsia="仿宋" w:cs="仿宋_GB2312"/>
          <w:bCs/>
          <w:color w:val="000000"/>
          <w:sz w:val="28"/>
          <w:szCs w:val="28"/>
        </w:rPr>
        <w:t>与</w:t>
      </w:r>
      <w:r>
        <w:rPr>
          <w:rFonts w:hint="eastAsia" w:ascii="仿宋" w:hAnsi="仿宋" w:eastAsia="仿宋" w:cs="仿宋_GB2312"/>
          <w:bCs/>
          <w:color w:val="000000"/>
          <w:sz w:val="28"/>
          <w:szCs w:val="28"/>
        </w:rPr>
        <w:t>路径</w:t>
      </w:r>
    </w:p>
    <w:p>
      <w:pPr>
        <w:pStyle w:val="15"/>
        <w:numPr>
          <w:ilvl w:val="0"/>
          <w:numId w:val="4"/>
        </w:numPr>
        <w:snapToGrid w:val="0"/>
        <w:spacing w:before="156" w:after="156" w:line="500" w:lineRule="exact"/>
        <w:ind w:left="567" w:firstLine="0" w:firstLineChars="0"/>
        <w:textAlignment w:val="baseline"/>
        <w:rPr>
          <w:rFonts w:ascii="仿宋" w:hAnsi="仿宋" w:eastAsia="仿宋" w:cs="仿宋_GB2312"/>
          <w:bCs/>
          <w:color w:val="000000"/>
          <w:sz w:val="28"/>
          <w:szCs w:val="28"/>
        </w:rPr>
      </w:pPr>
      <w:r>
        <w:rPr>
          <w:rFonts w:hint="eastAsia" w:ascii="仿宋" w:hAnsi="仿宋" w:eastAsia="仿宋" w:cs="仿宋_GB2312"/>
          <w:bCs/>
          <w:color w:val="000000"/>
          <w:sz w:val="28"/>
          <w:szCs w:val="28"/>
        </w:rPr>
        <w:t>平行论坛二：挖掘保理价值--正向保理与非融资性保理</w:t>
      </w:r>
    </w:p>
    <w:p>
      <w:pPr>
        <w:pStyle w:val="15"/>
        <w:numPr>
          <w:ilvl w:val="0"/>
          <w:numId w:val="4"/>
        </w:numPr>
        <w:snapToGrid w:val="0"/>
        <w:spacing w:before="156" w:after="156" w:line="500" w:lineRule="exact"/>
        <w:ind w:left="567" w:firstLine="0" w:firstLineChars="0"/>
        <w:textAlignment w:val="baseline"/>
        <w:rPr>
          <w:rFonts w:ascii="仿宋" w:hAnsi="仿宋" w:eastAsia="仿宋" w:cs="仿宋_GB2312"/>
          <w:bCs/>
          <w:color w:val="000000"/>
          <w:sz w:val="28"/>
          <w:szCs w:val="28"/>
        </w:rPr>
      </w:pPr>
      <w:r>
        <w:rPr>
          <w:rFonts w:hint="eastAsia" w:ascii="仿宋" w:hAnsi="仿宋" w:eastAsia="仿宋" w:cs="仿宋_GB2312"/>
          <w:bCs/>
          <w:color w:val="000000"/>
          <w:sz w:val="28"/>
          <w:szCs w:val="28"/>
        </w:rPr>
        <w:t>平行论坛三：打造</w:t>
      </w:r>
      <w:r>
        <w:rPr>
          <w:rFonts w:ascii="仿宋" w:hAnsi="仿宋" w:eastAsia="仿宋" w:cs="仿宋_GB2312"/>
          <w:bCs/>
          <w:color w:val="000000"/>
          <w:sz w:val="28"/>
          <w:szCs w:val="28"/>
        </w:rPr>
        <w:t>中国特色</w:t>
      </w:r>
      <w:r>
        <w:rPr>
          <w:rFonts w:hint="eastAsia" w:ascii="仿宋" w:hAnsi="仿宋" w:eastAsia="仿宋" w:cs="仿宋_GB2312"/>
          <w:bCs/>
          <w:color w:val="000000"/>
          <w:sz w:val="28"/>
          <w:szCs w:val="28"/>
        </w:rPr>
        <w:t>--建设工程保理</w:t>
      </w:r>
    </w:p>
    <w:p>
      <w:pPr>
        <w:pStyle w:val="15"/>
        <w:numPr>
          <w:ilvl w:val="0"/>
          <w:numId w:val="4"/>
        </w:numPr>
        <w:snapToGrid w:val="0"/>
        <w:spacing w:before="156" w:after="156" w:line="500" w:lineRule="exact"/>
        <w:ind w:left="567" w:firstLine="0" w:firstLineChars="0"/>
        <w:textAlignment w:val="baseline"/>
        <w:rPr>
          <w:rFonts w:ascii="仿宋" w:hAnsi="仿宋" w:eastAsia="仿宋" w:cs="仿宋_GB2312"/>
          <w:bCs/>
          <w:color w:val="000000"/>
          <w:sz w:val="28"/>
          <w:szCs w:val="28"/>
        </w:rPr>
      </w:pPr>
      <w:r>
        <w:rPr>
          <w:rFonts w:hint="eastAsia" w:ascii="仿宋" w:hAnsi="仿宋" w:eastAsia="仿宋" w:cs="仿宋_GB2312"/>
          <w:bCs/>
          <w:color w:val="000000"/>
          <w:sz w:val="28"/>
          <w:szCs w:val="28"/>
          <w:lang w:val="en-US" w:eastAsia="zh-CN"/>
        </w:rPr>
        <w:t xml:space="preserve"> 平行圆桌研讨</w:t>
      </w:r>
      <w:bookmarkStart w:id="0" w:name="_GoBack"/>
      <w:bookmarkEnd w:id="0"/>
      <w:r>
        <w:rPr>
          <w:rFonts w:hint="eastAsia" w:ascii="仿宋" w:hAnsi="仿宋" w:eastAsia="仿宋" w:cs="仿宋_GB2312"/>
          <w:bCs/>
          <w:color w:val="000000"/>
          <w:sz w:val="28"/>
          <w:szCs w:val="28"/>
          <w:lang w:val="en-US" w:eastAsia="zh-CN"/>
        </w:rPr>
        <w:t>：商业保理司法、仲裁研讨会</w:t>
      </w:r>
    </w:p>
    <w:p>
      <w:pPr>
        <w:snapToGrid w:val="0"/>
        <w:spacing w:before="156" w:after="156" w:line="500" w:lineRule="exact"/>
        <w:ind w:left="2905" w:leftChars="250" w:hanging="2380" w:hangingChars="850"/>
        <w:textAlignment w:val="baseline"/>
        <w:rPr>
          <w:rFonts w:ascii="仿宋" w:hAnsi="仿宋" w:eastAsia="仿宋" w:cs="仿宋_GB2312"/>
          <w:bCs/>
          <w:color w:val="000000"/>
          <w:sz w:val="28"/>
          <w:szCs w:val="28"/>
        </w:rPr>
      </w:pPr>
      <w:r>
        <w:rPr>
          <w:rFonts w:hint="eastAsia" w:ascii="仿宋" w:hAnsi="仿宋" w:eastAsia="仿宋" w:cs="仿宋_GB2312"/>
          <w:bCs/>
          <w:color w:val="000000"/>
          <w:sz w:val="28"/>
          <w:szCs w:val="28"/>
        </w:rPr>
        <w:t>4. 18:00--20:00  临沂城发·</w:t>
      </w:r>
      <w:r>
        <w:rPr>
          <w:rFonts w:hint="eastAsia" w:ascii="仿宋" w:hAnsi="仿宋" w:eastAsia="仿宋" w:cs="仿宋"/>
          <w:bCs/>
          <w:color w:val="000000"/>
          <w:sz w:val="28"/>
          <w:szCs w:val="28"/>
        </w:rPr>
        <w:t>商业保理十周年交流晚宴</w:t>
      </w:r>
    </w:p>
    <w:p>
      <w:pPr>
        <w:pStyle w:val="15"/>
        <w:numPr>
          <w:ilvl w:val="0"/>
          <w:numId w:val="1"/>
        </w:numPr>
        <w:spacing w:after="156" w:line="600" w:lineRule="exact"/>
        <w:ind w:firstLineChars="0"/>
        <w:textAlignment w:val="baseline"/>
        <w:rPr>
          <w:rFonts w:ascii="仿宋" w:hAnsi="仿宋" w:eastAsia="仿宋" w:cs="仿宋_GB2312"/>
          <w:b/>
          <w:bCs/>
          <w:color w:val="000000"/>
          <w:sz w:val="28"/>
          <w:szCs w:val="28"/>
        </w:rPr>
      </w:pPr>
      <w:r>
        <w:rPr>
          <w:rFonts w:ascii="仿宋" w:hAnsi="仿宋" w:eastAsia="仿宋" w:cs="仿宋_GB2312"/>
          <w:b/>
          <w:bCs/>
          <w:color w:val="000000"/>
          <w:sz w:val="28"/>
          <w:szCs w:val="28"/>
        </w:rPr>
        <w:t>2</w:t>
      </w:r>
      <w:r>
        <w:rPr>
          <w:rFonts w:hint="eastAsia" w:ascii="仿宋" w:hAnsi="仿宋" w:eastAsia="仿宋" w:cs="仿宋_GB2312"/>
          <w:b/>
          <w:bCs/>
          <w:color w:val="000000"/>
          <w:sz w:val="28"/>
          <w:szCs w:val="28"/>
        </w:rPr>
        <w:t>月</w:t>
      </w:r>
      <w:r>
        <w:rPr>
          <w:rFonts w:ascii="仿宋" w:hAnsi="仿宋" w:eastAsia="仿宋" w:cs="仿宋_GB2312"/>
          <w:b/>
          <w:bCs/>
          <w:color w:val="000000"/>
          <w:sz w:val="28"/>
          <w:szCs w:val="28"/>
        </w:rPr>
        <w:t>21</w:t>
      </w:r>
      <w:r>
        <w:rPr>
          <w:rFonts w:hint="eastAsia" w:ascii="仿宋" w:hAnsi="仿宋" w:eastAsia="仿宋" w:cs="仿宋_GB2312"/>
          <w:b/>
          <w:bCs/>
          <w:color w:val="000000"/>
          <w:sz w:val="28"/>
          <w:szCs w:val="28"/>
        </w:rPr>
        <w:t>日（周三）</w:t>
      </w:r>
    </w:p>
    <w:p>
      <w:pPr>
        <w:pStyle w:val="15"/>
        <w:numPr>
          <w:ilvl w:val="0"/>
          <w:numId w:val="5"/>
        </w:numPr>
        <w:spacing w:before="156" w:after="156" w:line="500" w:lineRule="exact"/>
        <w:ind w:firstLineChars="0"/>
        <w:textAlignment w:val="baseline"/>
        <w:rPr>
          <w:rFonts w:ascii="仿宋" w:hAnsi="仿宋" w:eastAsia="仿宋" w:cs="仿宋_GB2312"/>
          <w:bCs/>
          <w:color w:val="000000"/>
          <w:sz w:val="28"/>
          <w:szCs w:val="28"/>
        </w:rPr>
      </w:pPr>
      <w:r>
        <w:rPr>
          <w:rFonts w:hint="eastAsia" w:ascii="仿宋" w:hAnsi="仿宋" w:eastAsia="仿宋" w:cs="仿宋_GB2312"/>
          <w:bCs/>
          <w:color w:val="000000"/>
          <w:sz w:val="28"/>
          <w:szCs w:val="28"/>
        </w:rPr>
        <w:t>09:</w:t>
      </w:r>
      <w:r>
        <w:rPr>
          <w:rFonts w:ascii="仿宋" w:hAnsi="仿宋" w:eastAsia="仿宋" w:cs="仿宋_GB2312"/>
          <w:bCs/>
          <w:color w:val="000000"/>
          <w:sz w:val="28"/>
          <w:szCs w:val="28"/>
        </w:rPr>
        <w:t>00</w:t>
      </w:r>
      <w:r>
        <w:rPr>
          <w:rFonts w:hint="eastAsia" w:ascii="仿宋" w:hAnsi="仿宋" w:eastAsia="仿宋" w:cs="仿宋_GB2312"/>
          <w:bCs/>
          <w:color w:val="000000"/>
          <w:sz w:val="28"/>
          <w:szCs w:val="28"/>
        </w:rPr>
        <w:t>--1</w:t>
      </w:r>
      <w:r>
        <w:rPr>
          <w:rFonts w:ascii="仿宋" w:hAnsi="仿宋" w:eastAsia="仿宋" w:cs="仿宋_GB2312"/>
          <w:bCs/>
          <w:color w:val="000000"/>
          <w:sz w:val="28"/>
          <w:szCs w:val="28"/>
        </w:rPr>
        <w:t>1</w:t>
      </w:r>
      <w:r>
        <w:rPr>
          <w:rFonts w:hint="eastAsia" w:ascii="仿宋" w:hAnsi="仿宋" w:eastAsia="仿宋" w:cs="仿宋_GB2312"/>
          <w:bCs/>
          <w:color w:val="000000"/>
          <w:sz w:val="28"/>
          <w:szCs w:val="28"/>
        </w:rPr>
        <w:t>:</w:t>
      </w:r>
      <w:r>
        <w:rPr>
          <w:rFonts w:ascii="仿宋" w:hAnsi="仿宋" w:eastAsia="仿宋" w:cs="仿宋_GB2312"/>
          <w:bCs/>
          <w:color w:val="000000"/>
          <w:sz w:val="28"/>
          <w:szCs w:val="28"/>
        </w:rPr>
        <w:t>3</w:t>
      </w:r>
      <w:r>
        <w:rPr>
          <w:rFonts w:hint="eastAsia" w:ascii="仿宋" w:hAnsi="仿宋" w:eastAsia="仿宋" w:cs="仿宋_GB2312"/>
          <w:bCs/>
          <w:color w:val="000000"/>
          <w:sz w:val="28"/>
          <w:szCs w:val="28"/>
        </w:rPr>
        <w:t>0  论坛四：庆祝保理十年暨会长论坛——回顾、</w:t>
      </w:r>
    </w:p>
    <w:p>
      <w:pPr>
        <w:pStyle w:val="15"/>
        <w:spacing w:before="156" w:after="156" w:line="500" w:lineRule="exact"/>
        <w:ind w:left="2856" w:firstLine="0" w:firstLineChars="0"/>
        <w:textAlignment w:val="baseline"/>
        <w:rPr>
          <w:rFonts w:ascii="仿宋" w:hAnsi="仿宋" w:eastAsia="仿宋" w:cs="仿宋_GB2312"/>
          <w:bCs/>
          <w:color w:val="000000"/>
          <w:sz w:val="28"/>
          <w:szCs w:val="28"/>
        </w:rPr>
      </w:pPr>
      <w:r>
        <w:rPr>
          <w:rFonts w:hint="eastAsia" w:ascii="仿宋" w:hAnsi="仿宋" w:eastAsia="仿宋" w:cs="仿宋_GB2312"/>
          <w:bCs/>
          <w:color w:val="000000"/>
          <w:sz w:val="28"/>
          <w:szCs w:val="28"/>
        </w:rPr>
        <w:t>致敬和畅想</w:t>
      </w:r>
    </w:p>
    <w:p>
      <w:pPr>
        <w:pStyle w:val="15"/>
        <w:numPr>
          <w:ilvl w:val="0"/>
          <w:numId w:val="5"/>
        </w:numPr>
        <w:spacing w:before="156" w:after="156" w:line="500" w:lineRule="exact"/>
        <w:ind w:firstLineChars="0"/>
        <w:textAlignment w:val="baseline"/>
        <w:rPr>
          <w:rFonts w:ascii="仿宋" w:hAnsi="仿宋" w:eastAsia="仿宋" w:cs="仿宋_GB2312"/>
          <w:bCs/>
          <w:color w:val="000000"/>
          <w:sz w:val="28"/>
          <w:szCs w:val="28"/>
        </w:rPr>
      </w:pPr>
      <w:r>
        <w:rPr>
          <w:rFonts w:hint="eastAsia" w:ascii="仿宋" w:hAnsi="仿宋" w:eastAsia="仿宋" w:cs="仿宋_GB2312"/>
          <w:bCs/>
          <w:color w:val="000000"/>
          <w:sz w:val="28"/>
          <w:szCs w:val="28"/>
        </w:rPr>
        <w:t>1</w:t>
      </w:r>
      <w:r>
        <w:rPr>
          <w:rFonts w:ascii="仿宋" w:hAnsi="仿宋" w:eastAsia="仿宋" w:cs="仿宋_GB2312"/>
          <w:bCs/>
          <w:color w:val="000000"/>
          <w:sz w:val="28"/>
          <w:szCs w:val="28"/>
        </w:rPr>
        <w:t>1</w:t>
      </w:r>
      <w:r>
        <w:rPr>
          <w:rFonts w:hint="eastAsia" w:ascii="仿宋" w:hAnsi="仿宋" w:eastAsia="仿宋" w:cs="仿宋_GB2312"/>
          <w:bCs/>
          <w:color w:val="000000"/>
          <w:sz w:val="28"/>
          <w:szCs w:val="28"/>
        </w:rPr>
        <w:t>:</w:t>
      </w:r>
      <w:r>
        <w:rPr>
          <w:rFonts w:ascii="仿宋" w:hAnsi="仿宋" w:eastAsia="仿宋" w:cs="仿宋_GB2312"/>
          <w:bCs/>
          <w:color w:val="000000"/>
          <w:sz w:val="28"/>
          <w:szCs w:val="28"/>
        </w:rPr>
        <w:t>3</w:t>
      </w:r>
      <w:r>
        <w:rPr>
          <w:rFonts w:hint="eastAsia" w:ascii="仿宋" w:hAnsi="仿宋" w:eastAsia="仿宋" w:cs="仿宋_GB2312"/>
          <w:bCs/>
          <w:color w:val="000000"/>
          <w:sz w:val="28"/>
          <w:szCs w:val="28"/>
        </w:rPr>
        <w:t>0</w:t>
      </w:r>
      <w:r>
        <w:rPr>
          <w:rFonts w:ascii="仿宋" w:hAnsi="仿宋" w:eastAsia="仿宋" w:cs="仿宋_GB2312"/>
          <w:bCs/>
          <w:color w:val="000000"/>
          <w:sz w:val="28"/>
          <w:szCs w:val="28"/>
        </w:rPr>
        <w:t>—</w:t>
      </w:r>
      <w:r>
        <w:rPr>
          <w:rFonts w:hint="eastAsia" w:ascii="仿宋" w:hAnsi="仿宋" w:eastAsia="仿宋" w:cs="仿宋_GB2312"/>
          <w:bCs/>
          <w:color w:val="000000"/>
          <w:sz w:val="28"/>
          <w:szCs w:val="28"/>
        </w:rPr>
        <w:t>1</w:t>
      </w:r>
      <w:r>
        <w:rPr>
          <w:rFonts w:ascii="仿宋" w:hAnsi="仿宋" w:eastAsia="仿宋" w:cs="仿宋_GB2312"/>
          <w:bCs/>
          <w:color w:val="000000"/>
          <w:sz w:val="28"/>
          <w:szCs w:val="28"/>
        </w:rPr>
        <w:t>2</w:t>
      </w:r>
      <w:r>
        <w:rPr>
          <w:rFonts w:hint="eastAsia" w:ascii="仿宋" w:hAnsi="仿宋" w:eastAsia="仿宋" w:cs="仿宋_GB2312"/>
          <w:bCs/>
          <w:color w:val="000000"/>
          <w:sz w:val="28"/>
          <w:szCs w:val="28"/>
        </w:rPr>
        <w:t>:</w:t>
      </w:r>
      <w:r>
        <w:rPr>
          <w:rFonts w:ascii="仿宋" w:hAnsi="仿宋" w:eastAsia="仿宋" w:cs="仿宋_GB2312"/>
          <w:bCs/>
          <w:color w:val="000000"/>
          <w:sz w:val="28"/>
          <w:szCs w:val="28"/>
        </w:rPr>
        <w:t>0</w:t>
      </w:r>
      <w:r>
        <w:rPr>
          <w:rFonts w:hint="eastAsia" w:ascii="仿宋" w:hAnsi="仿宋" w:eastAsia="仿宋" w:cs="仿宋_GB2312"/>
          <w:bCs/>
          <w:color w:val="000000"/>
          <w:sz w:val="28"/>
          <w:szCs w:val="28"/>
        </w:rPr>
        <w:t>0  第十届（2022）中国商业保理行业峰会暨</w:t>
      </w:r>
    </w:p>
    <w:p>
      <w:pPr>
        <w:pStyle w:val="15"/>
        <w:spacing w:before="156" w:after="156" w:line="500" w:lineRule="exact"/>
        <w:ind w:left="885" w:firstLine="1960" w:firstLineChars="700"/>
        <w:textAlignment w:val="baseline"/>
        <w:rPr>
          <w:rFonts w:ascii="仿宋" w:hAnsi="仿宋" w:eastAsia="仿宋" w:cs="仿宋_GB2312"/>
          <w:bCs/>
          <w:color w:val="000000"/>
          <w:sz w:val="28"/>
          <w:szCs w:val="28"/>
        </w:rPr>
      </w:pPr>
      <w:r>
        <w:rPr>
          <w:rFonts w:hint="eastAsia" w:ascii="仿宋" w:hAnsi="仿宋" w:eastAsia="仿宋" w:cs="仿宋_GB2312"/>
          <w:bCs/>
          <w:color w:val="000000"/>
          <w:sz w:val="28"/>
          <w:szCs w:val="28"/>
        </w:rPr>
        <w:t>第九届于家堡保理论坛闭幕式</w:t>
      </w:r>
    </w:p>
    <w:p>
      <w:pPr>
        <w:spacing w:line="600" w:lineRule="exact"/>
        <w:ind w:firstLine="562" w:firstLineChars="200"/>
        <w:textAlignment w:val="baseline"/>
        <w:rPr>
          <w:rFonts w:ascii="仿宋" w:hAnsi="仿宋" w:eastAsia="仿宋" w:cs="Times New Roman"/>
          <w:color w:val="000000"/>
          <w:sz w:val="28"/>
          <w:szCs w:val="28"/>
        </w:rPr>
      </w:pPr>
      <w:r>
        <w:rPr>
          <w:rFonts w:hint="eastAsia" w:ascii="仿宋" w:hAnsi="仿宋" w:eastAsia="仿宋" w:cs="仿宋_GB2312"/>
          <w:b/>
          <w:bCs/>
          <w:color w:val="000000"/>
          <w:sz w:val="28"/>
          <w:szCs w:val="28"/>
        </w:rPr>
        <w:t>四、参会费用</w:t>
      </w:r>
    </w:p>
    <w:p>
      <w:pPr>
        <w:pStyle w:val="10"/>
        <w:spacing w:line="600" w:lineRule="exact"/>
        <w:ind w:firstLine="560"/>
        <w:textAlignment w:val="baseline"/>
        <w:rPr>
          <w:rFonts w:ascii="仿宋" w:hAnsi="仿宋" w:eastAsia="仿宋" w:cs="仿宋_GB2312"/>
          <w:sz w:val="28"/>
          <w:szCs w:val="28"/>
        </w:rPr>
      </w:pPr>
      <w:r>
        <w:rPr>
          <w:rFonts w:ascii="仿宋" w:hAnsi="仿宋" w:eastAsia="仿宋" w:cs="仿宋_GB2312"/>
          <w:sz w:val="28"/>
          <w:szCs w:val="28"/>
        </w:rPr>
        <w:t>1</w:t>
      </w:r>
      <w:r>
        <w:rPr>
          <w:rFonts w:hint="eastAsia" w:ascii="仿宋" w:hAnsi="仿宋" w:eastAsia="仿宋" w:cs="仿宋_GB2312"/>
          <w:sz w:val="28"/>
          <w:szCs w:val="28"/>
        </w:rPr>
        <w:t>.专委会</w:t>
      </w:r>
      <w:r>
        <w:rPr>
          <w:rFonts w:hint="eastAsia" w:ascii="仿宋" w:hAnsi="仿宋" w:eastAsia="仿宋" w:cs="仿宋_GB2312"/>
          <w:b/>
          <w:sz w:val="28"/>
          <w:szCs w:val="28"/>
        </w:rPr>
        <w:t>副主任单位</w:t>
      </w:r>
      <w:r>
        <w:rPr>
          <w:rFonts w:hint="eastAsia" w:ascii="仿宋" w:hAnsi="仿宋" w:eastAsia="仿宋" w:cs="仿宋_GB2312"/>
          <w:sz w:val="28"/>
          <w:szCs w:val="28"/>
        </w:rPr>
        <w:t>享有</w:t>
      </w:r>
      <w:r>
        <w:rPr>
          <w:rFonts w:hint="eastAsia" w:ascii="仿宋" w:hAnsi="仿宋" w:eastAsia="仿宋" w:cs="仿宋_GB2312"/>
          <w:b/>
          <w:sz w:val="28"/>
          <w:szCs w:val="28"/>
        </w:rPr>
        <w:t>3个免费参会名额</w:t>
      </w:r>
      <w:r>
        <w:rPr>
          <w:rFonts w:hint="eastAsia" w:ascii="仿宋" w:hAnsi="仿宋" w:eastAsia="仿宋" w:cs="仿宋_GB2312"/>
          <w:sz w:val="28"/>
          <w:szCs w:val="28"/>
        </w:rPr>
        <w:t>，</w:t>
      </w:r>
      <w:r>
        <w:rPr>
          <w:rFonts w:hint="eastAsia" w:ascii="仿宋" w:hAnsi="仿宋" w:eastAsia="仿宋" w:cs="仿宋_GB2312"/>
          <w:b/>
          <w:sz w:val="28"/>
          <w:szCs w:val="28"/>
        </w:rPr>
        <w:t>常务委员单位</w:t>
      </w:r>
      <w:r>
        <w:rPr>
          <w:rFonts w:hint="eastAsia" w:ascii="仿宋" w:hAnsi="仿宋" w:eastAsia="仿宋" w:cs="仿宋_GB2312"/>
          <w:sz w:val="28"/>
          <w:szCs w:val="28"/>
        </w:rPr>
        <w:t>享有</w:t>
      </w:r>
      <w:r>
        <w:rPr>
          <w:rFonts w:hint="eastAsia" w:ascii="仿宋" w:hAnsi="仿宋" w:eastAsia="仿宋" w:cs="仿宋_GB2312"/>
          <w:b/>
          <w:sz w:val="28"/>
          <w:szCs w:val="28"/>
        </w:rPr>
        <w:t>2个免费参会名额</w:t>
      </w:r>
      <w:r>
        <w:rPr>
          <w:rFonts w:hint="eastAsia" w:ascii="仿宋" w:hAnsi="仿宋" w:eastAsia="仿宋" w:cs="仿宋_GB2312"/>
          <w:sz w:val="28"/>
          <w:szCs w:val="28"/>
        </w:rPr>
        <w:t>，</w:t>
      </w:r>
      <w:r>
        <w:rPr>
          <w:rFonts w:hint="eastAsia" w:ascii="仿宋" w:hAnsi="仿宋" w:eastAsia="仿宋" w:cs="仿宋_GB2312"/>
          <w:b/>
          <w:sz w:val="28"/>
          <w:szCs w:val="28"/>
        </w:rPr>
        <w:t>普通会员单位</w:t>
      </w:r>
      <w:r>
        <w:rPr>
          <w:rFonts w:hint="eastAsia" w:ascii="仿宋" w:hAnsi="仿宋" w:eastAsia="仿宋" w:cs="仿宋_GB2312"/>
          <w:sz w:val="28"/>
          <w:szCs w:val="28"/>
        </w:rPr>
        <w:t>享有</w:t>
      </w:r>
      <w:r>
        <w:rPr>
          <w:rFonts w:hint="eastAsia" w:ascii="仿宋" w:hAnsi="仿宋" w:eastAsia="仿宋" w:cs="仿宋_GB2312"/>
          <w:b/>
          <w:sz w:val="28"/>
          <w:szCs w:val="28"/>
        </w:rPr>
        <w:t>1个免费参会名额</w:t>
      </w:r>
      <w:r>
        <w:rPr>
          <w:rFonts w:hint="eastAsia" w:ascii="仿宋" w:hAnsi="仿宋" w:eastAsia="仿宋" w:cs="仿宋_GB2312"/>
          <w:sz w:val="28"/>
          <w:szCs w:val="28"/>
        </w:rPr>
        <w:t>。在天津经济技术开发区注册的商业保理企业每家享有1个免费名额。（注：以上名额不可叠加使用。）</w:t>
      </w:r>
    </w:p>
    <w:p>
      <w:pPr>
        <w:pStyle w:val="10"/>
        <w:spacing w:line="600" w:lineRule="exact"/>
        <w:ind w:firstLine="560"/>
        <w:textAlignment w:val="baseline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2.其余参会人员每位收费</w:t>
      </w:r>
      <w:r>
        <w:rPr>
          <w:rFonts w:hint="eastAsia" w:ascii="仿宋" w:hAnsi="仿宋" w:eastAsia="仿宋" w:cs="仿宋_GB2312"/>
          <w:b/>
          <w:sz w:val="28"/>
          <w:szCs w:val="28"/>
        </w:rPr>
        <w:t>2</w:t>
      </w:r>
      <w:r>
        <w:rPr>
          <w:rFonts w:ascii="仿宋" w:hAnsi="仿宋" w:eastAsia="仿宋" w:cs="仿宋_GB2312"/>
          <w:b/>
          <w:sz w:val="28"/>
          <w:szCs w:val="28"/>
        </w:rPr>
        <w:t>8</w:t>
      </w:r>
      <w:r>
        <w:rPr>
          <w:rFonts w:hint="eastAsia" w:ascii="仿宋" w:hAnsi="仿宋" w:eastAsia="仿宋" w:cs="仿宋_GB2312"/>
          <w:b/>
          <w:sz w:val="28"/>
          <w:szCs w:val="28"/>
        </w:rPr>
        <w:t>00元</w:t>
      </w:r>
      <w:r>
        <w:rPr>
          <w:rFonts w:hint="eastAsia" w:ascii="仿宋" w:hAnsi="仿宋" w:eastAsia="仿宋" w:cs="仿宋_GB2312"/>
          <w:sz w:val="28"/>
          <w:szCs w:val="28"/>
        </w:rPr>
        <w:t>（含参会费、餐费、《中国商业保理行业发展报告2021》及会议资料费）。</w:t>
      </w:r>
    </w:p>
    <w:p>
      <w:pPr>
        <w:pStyle w:val="10"/>
        <w:spacing w:line="600" w:lineRule="exact"/>
        <w:ind w:firstLine="560"/>
        <w:textAlignment w:val="baseline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3.参会人员交通、住宿费用自理，</w:t>
      </w:r>
      <w:r>
        <w:rPr>
          <w:rFonts w:hint="eastAsia" w:ascii="仿宋" w:hAnsi="仿宋" w:eastAsia="仿宋" w:cs="仿宋_GB2312"/>
          <w:b/>
          <w:sz w:val="28"/>
          <w:szCs w:val="28"/>
        </w:rPr>
        <w:t>住宿费用在入住时直接交付酒店</w:t>
      </w:r>
      <w:r>
        <w:rPr>
          <w:rFonts w:hint="eastAsia" w:ascii="仿宋" w:hAnsi="仿宋" w:eastAsia="仿宋" w:cs="仿宋_GB2312"/>
          <w:sz w:val="28"/>
          <w:szCs w:val="28"/>
        </w:rPr>
        <w:t>。</w:t>
      </w:r>
    </w:p>
    <w:p>
      <w:pPr>
        <w:pStyle w:val="10"/>
        <w:spacing w:line="600" w:lineRule="exact"/>
        <w:ind w:firstLine="560"/>
        <w:textAlignment w:val="baseline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4.参会单位需缴费的，请务必在</w:t>
      </w:r>
      <w:r>
        <w:rPr>
          <w:rFonts w:ascii="仿宋" w:hAnsi="仿宋" w:eastAsia="仿宋" w:cs="仿宋_GB2312"/>
          <w:b/>
          <w:bCs/>
          <w:sz w:val="30"/>
          <w:szCs w:val="30"/>
        </w:rPr>
        <w:t>20</w:t>
      </w:r>
      <w:r>
        <w:rPr>
          <w:rFonts w:hint="eastAsia" w:ascii="仿宋" w:hAnsi="仿宋" w:eastAsia="仿宋" w:cs="仿宋_GB2312"/>
          <w:b/>
          <w:bCs/>
          <w:sz w:val="30"/>
          <w:szCs w:val="30"/>
        </w:rPr>
        <w:t>2</w:t>
      </w:r>
      <w:r>
        <w:rPr>
          <w:rFonts w:ascii="仿宋" w:hAnsi="仿宋" w:eastAsia="仿宋" w:cs="仿宋_GB2312"/>
          <w:b/>
          <w:bCs/>
          <w:sz w:val="30"/>
          <w:szCs w:val="30"/>
        </w:rPr>
        <w:t>3</w:t>
      </w:r>
      <w:r>
        <w:rPr>
          <w:rFonts w:hint="eastAsia" w:ascii="仿宋" w:hAnsi="仿宋" w:eastAsia="仿宋" w:cs="仿宋_GB2312"/>
          <w:b/>
          <w:bCs/>
          <w:sz w:val="30"/>
          <w:szCs w:val="30"/>
        </w:rPr>
        <w:t>年</w:t>
      </w:r>
      <w:r>
        <w:rPr>
          <w:rFonts w:ascii="仿宋" w:hAnsi="仿宋" w:eastAsia="仿宋" w:cs="仿宋_GB2312"/>
          <w:b/>
          <w:bCs/>
          <w:sz w:val="30"/>
          <w:szCs w:val="30"/>
        </w:rPr>
        <w:t>2</w:t>
      </w:r>
      <w:r>
        <w:rPr>
          <w:rFonts w:hint="eastAsia" w:ascii="仿宋" w:hAnsi="仿宋" w:eastAsia="仿宋" w:cs="仿宋_GB2312"/>
          <w:b/>
          <w:bCs/>
          <w:sz w:val="30"/>
          <w:szCs w:val="30"/>
        </w:rPr>
        <w:t>月</w:t>
      </w:r>
      <w:r>
        <w:rPr>
          <w:rFonts w:ascii="仿宋" w:hAnsi="仿宋" w:eastAsia="仿宋" w:cs="仿宋_GB2312"/>
          <w:b/>
          <w:bCs/>
          <w:sz w:val="30"/>
          <w:szCs w:val="30"/>
        </w:rPr>
        <w:t>14</w:t>
      </w:r>
      <w:r>
        <w:rPr>
          <w:rFonts w:hint="eastAsia" w:ascii="仿宋" w:hAnsi="仿宋" w:eastAsia="仿宋" w:cs="仿宋_GB2312"/>
          <w:b/>
          <w:bCs/>
          <w:sz w:val="30"/>
          <w:szCs w:val="30"/>
        </w:rPr>
        <w:t>日</w:t>
      </w:r>
      <w:r>
        <w:rPr>
          <w:rFonts w:hint="eastAsia" w:ascii="仿宋" w:hAnsi="仿宋" w:eastAsia="仿宋" w:cs="仿宋_GB2312"/>
          <w:sz w:val="28"/>
          <w:szCs w:val="28"/>
        </w:rPr>
        <w:t>前将应付的费用付至会议指定账户</w:t>
      </w:r>
      <w:r>
        <w:rPr>
          <w:rFonts w:hint="eastAsia" w:ascii="仿宋" w:hAnsi="仿宋" w:eastAsia="仿宋" w:cs="仿宋_GB2312"/>
          <w:sz w:val="30"/>
          <w:szCs w:val="30"/>
        </w:rPr>
        <w:t>：</w:t>
      </w:r>
    </w:p>
    <w:p>
      <w:pPr>
        <w:widowControl/>
        <w:spacing w:before="93" w:line="600" w:lineRule="exact"/>
        <w:ind w:firstLine="557" w:firstLineChars="198"/>
        <w:jc w:val="left"/>
        <w:textAlignment w:val="baseline"/>
        <w:rPr>
          <w:rFonts w:ascii="仿宋" w:hAnsi="仿宋" w:eastAsia="仿宋" w:cs="Times New Roman"/>
          <w:b/>
          <w:bCs/>
          <w:sz w:val="28"/>
          <w:szCs w:val="28"/>
        </w:rPr>
      </w:pPr>
      <w:r>
        <w:rPr>
          <w:rFonts w:hint="eastAsia" w:ascii="仿宋" w:hAnsi="仿宋" w:eastAsia="仿宋" w:cs="仿宋_GB2312"/>
          <w:b/>
          <w:bCs/>
          <w:sz w:val="28"/>
          <w:szCs w:val="28"/>
        </w:rPr>
        <w:t>开户名：北京中贸远大信用管理有限公司</w:t>
      </w:r>
    </w:p>
    <w:p>
      <w:pPr>
        <w:widowControl/>
        <w:spacing w:before="93" w:line="600" w:lineRule="exact"/>
        <w:ind w:firstLine="557" w:firstLineChars="198"/>
        <w:jc w:val="left"/>
        <w:textAlignment w:val="baseline"/>
        <w:rPr>
          <w:rFonts w:ascii="仿宋" w:hAnsi="仿宋" w:eastAsia="仿宋" w:cs="Times New Roman"/>
          <w:b/>
          <w:bCs/>
          <w:sz w:val="28"/>
          <w:szCs w:val="28"/>
        </w:rPr>
      </w:pPr>
      <w:r>
        <w:rPr>
          <w:rFonts w:hint="eastAsia" w:ascii="仿宋" w:hAnsi="仿宋" w:eastAsia="仿宋" w:cs="仿宋_GB2312"/>
          <w:b/>
          <w:bCs/>
          <w:sz w:val="28"/>
          <w:szCs w:val="28"/>
        </w:rPr>
        <w:t>开户银行：光大银行北京安定门支行</w:t>
      </w:r>
    </w:p>
    <w:p>
      <w:pPr>
        <w:widowControl/>
        <w:spacing w:before="93" w:line="600" w:lineRule="exact"/>
        <w:ind w:firstLine="557" w:firstLineChars="198"/>
        <w:jc w:val="left"/>
        <w:textAlignment w:val="baseline"/>
        <w:rPr>
          <w:rFonts w:ascii="仿宋" w:hAnsi="仿宋" w:eastAsia="仿宋" w:cs="仿宋_GB2312"/>
          <w:b/>
          <w:bCs/>
          <w:sz w:val="28"/>
          <w:szCs w:val="28"/>
        </w:rPr>
      </w:pPr>
      <w:r>
        <w:rPr>
          <w:rFonts w:hint="eastAsia" w:ascii="仿宋" w:hAnsi="仿宋" w:eastAsia="仿宋" w:cs="仿宋_GB2312"/>
          <w:b/>
          <w:bCs/>
          <w:sz w:val="28"/>
          <w:szCs w:val="28"/>
        </w:rPr>
        <w:t>银行帐号：</w:t>
      </w:r>
      <w:r>
        <w:rPr>
          <w:rFonts w:ascii="仿宋" w:hAnsi="仿宋" w:eastAsia="仿宋" w:cs="仿宋_GB2312"/>
          <w:b/>
          <w:bCs/>
          <w:sz w:val="28"/>
          <w:szCs w:val="28"/>
        </w:rPr>
        <w:t>087511120100304113140</w:t>
      </w:r>
    </w:p>
    <w:p>
      <w:pPr>
        <w:spacing w:before="156" w:line="600" w:lineRule="exact"/>
        <w:textAlignment w:val="baseline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　　</w:t>
      </w:r>
      <w:r>
        <w:rPr>
          <w:rFonts w:hint="eastAsia" w:ascii="仿宋" w:hAnsi="仿宋" w:eastAsia="仿宋" w:cs="仿宋_GB2312"/>
          <w:b/>
          <w:bCs/>
          <w:sz w:val="28"/>
          <w:szCs w:val="28"/>
        </w:rPr>
        <w:t>（由个人代公司缴纳会议费的，请在汇款时备注一栏注明公司全称及参加行业峰会字样，以便开具发票）</w:t>
      </w:r>
      <w:r>
        <w:rPr>
          <w:rFonts w:hint="eastAsia" w:ascii="仿宋" w:hAnsi="仿宋" w:eastAsia="仿宋" w:cs="仿宋_GB2312"/>
          <w:sz w:val="28"/>
          <w:szCs w:val="28"/>
        </w:rPr>
        <w:t>。</w:t>
      </w:r>
    </w:p>
    <w:p>
      <w:pPr>
        <w:spacing w:before="156" w:after="156" w:line="600" w:lineRule="exact"/>
        <w:ind w:firstLine="562" w:firstLineChars="200"/>
        <w:textAlignment w:val="baseline"/>
        <w:rPr>
          <w:rFonts w:ascii="仿宋" w:hAnsi="仿宋" w:eastAsia="仿宋" w:cs="仿宋_GB2312"/>
          <w:b/>
          <w:bCs/>
          <w:color w:val="000000"/>
          <w:sz w:val="28"/>
          <w:szCs w:val="28"/>
        </w:rPr>
      </w:pPr>
      <w:r>
        <w:rPr>
          <w:rFonts w:hint="eastAsia" w:ascii="仿宋" w:hAnsi="仿宋" w:eastAsia="仿宋" w:cs="仿宋_GB2312"/>
          <w:b/>
          <w:bCs/>
          <w:color w:val="000000"/>
          <w:sz w:val="28"/>
          <w:szCs w:val="28"/>
        </w:rPr>
        <w:t>五、会务说明</w:t>
      </w:r>
    </w:p>
    <w:p>
      <w:pPr>
        <w:spacing w:before="156" w:after="156" w:line="600" w:lineRule="exact"/>
        <w:ind w:firstLine="560" w:firstLineChars="200"/>
        <w:textAlignment w:val="baseline"/>
        <w:rPr>
          <w:rFonts w:ascii="仿宋" w:hAnsi="仿宋" w:eastAsia="仿宋" w:cs="仿宋_GB2312"/>
          <w:bCs/>
          <w:color w:val="000000"/>
          <w:sz w:val="28"/>
          <w:szCs w:val="28"/>
        </w:rPr>
      </w:pPr>
      <w:r>
        <w:rPr>
          <w:rFonts w:hint="eastAsia" w:ascii="仿宋" w:hAnsi="仿宋" w:eastAsia="仿宋" w:cs="仿宋_GB2312"/>
          <w:bCs/>
          <w:color w:val="000000"/>
          <w:sz w:val="28"/>
          <w:szCs w:val="28"/>
        </w:rPr>
        <w:t>1.</w:t>
      </w:r>
      <w:r>
        <w:rPr>
          <w:rFonts w:hint="eastAsia" w:ascii="仿宋" w:hAnsi="仿宋" w:eastAsia="仿宋" w:cs="仿宋_GB2312"/>
          <w:sz w:val="28"/>
          <w:szCs w:val="28"/>
        </w:rPr>
        <w:t>从即日起至</w:t>
      </w:r>
      <w:r>
        <w:rPr>
          <w:rFonts w:ascii="仿宋" w:hAnsi="仿宋" w:eastAsia="仿宋" w:cs="仿宋_GB2312"/>
          <w:sz w:val="28"/>
          <w:szCs w:val="28"/>
        </w:rPr>
        <w:t>20</w:t>
      </w:r>
      <w:r>
        <w:rPr>
          <w:rFonts w:hint="eastAsia" w:ascii="仿宋" w:hAnsi="仿宋" w:eastAsia="仿宋" w:cs="仿宋_GB2312"/>
          <w:sz w:val="28"/>
          <w:szCs w:val="28"/>
        </w:rPr>
        <w:t>2</w:t>
      </w:r>
      <w:r>
        <w:rPr>
          <w:rFonts w:ascii="仿宋" w:hAnsi="仿宋" w:eastAsia="仿宋" w:cs="仿宋_GB2312"/>
          <w:sz w:val="28"/>
          <w:szCs w:val="28"/>
        </w:rPr>
        <w:t>3</w:t>
      </w:r>
      <w:r>
        <w:rPr>
          <w:rFonts w:hint="eastAsia" w:ascii="仿宋" w:hAnsi="仿宋" w:eastAsia="仿宋" w:cs="仿宋_GB2312"/>
          <w:sz w:val="28"/>
          <w:szCs w:val="28"/>
        </w:rPr>
        <w:t>年</w:t>
      </w:r>
      <w:r>
        <w:rPr>
          <w:rFonts w:ascii="仿宋" w:hAnsi="仿宋" w:eastAsia="仿宋" w:cs="仿宋_GB2312"/>
          <w:sz w:val="28"/>
          <w:szCs w:val="28"/>
        </w:rPr>
        <w:t>2</w:t>
      </w:r>
      <w:r>
        <w:rPr>
          <w:rFonts w:hint="eastAsia" w:ascii="仿宋" w:hAnsi="仿宋" w:eastAsia="仿宋" w:cs="仿宋_GB2312"/>
          <w:sz w:val="28"/>
          <w:szCs w:val="28"/>
        </w:rPr>
        <w:t>月</w:t>
      </w:r>
      <w:r>
        <w:rPr>
          <w:rFonts w:ascii="仿宋" w:hAnsi="仿宋" w:eastAsia="仿宋" w:cs="仿宋_GB2312"/>
          <w:sz w:val="28"/>
          <w:szCs w:val="28"/>
        </w:rPr>
        <w:t>14</w:t>
      </w:r>
      <w:r>
        <w:rPr>
          <w:rFonts w:hint="eastAsia" w:ascii="仿宋" w:hAnsi="仿宋" w:eastAsia="仿宋" w:cs="仿宋_GB2312"/>
          <w:sz w:val="28"/>
          <w:szCs w:val="28"/>
        </w:rPr>
        <w:t>日期间接受报名。</w:t>
      </w:r>
    </w:p>
    <w:p>
      <w:pPr>
        <w:spacing w:line="600" w:lineRule="exact"/>
        <w:ind w:firstLine="560" w:firstLineChars="200"/>
        <w:textAlignment w:val="baseline"/>
        <w:rPr>
          <w:rFonts w:ascii="仿宋_GB2312" w:hAnsi="Times New Roman" w:eastAsia="仿宋_GB2312" w:cs="Times New Roman"/>
          <w:color w:val="000000"/>
          <w:sz w:val="28"/>
          <w:szCs w:val="28"/>
        </w:rPr>
      </w:pPr>
      <w:r>
        <w:rPr>
          <w:rFonts w:hint="eastAsia" w:ascii="仿宋" w:hAnsi="仿宋" w:eastAsia="仿宋" w:cs="仿宋_GB2312"/>
          <w:bCs/>
          <w:color w:val="000000"/>
          <w:sz w:val="28"/>
          <w:szCs w:val="28"/>
        </w:rPr>
        <w:t>2.202</w:t>
      </w:r>
      <w:r>
        <w:rPr>
          <w:rFonts w:ascii="仿宋" w:hAnsi="仿宋" w:eastAsia="仿宋" w:cs="仿宋_GB2312"/>
          <w:bCs/>
          <w:color w:val="000000"/>
          <w:sz w:val="28"/>
          <w:szCs w:val="28"/>
        </w:rPr>
        <w:t>3</w:t>
      </w:r>
      <w:r>
        <w:rPr>
          <w:rFonts w:hint="eastAsia" w:ascii="仿宋" w:hAnsi="仿宋" w:eastAsia="仿宋" w:cs="仿宋_GB2312"/>
          <w:bCs/>
          <w:color w:val="000000"/>
          <w:sz w:val="28"/>
          <w:szCs w:val="28"/>
        </w:rPr>
        <w:t>年</w:t>
      </w:r>
      <w:r>
        <w:rPr>
          <w:rFonts w:ascii="仿宋" w:hAnsi="仿宋" w:eastAsia="仿宋" w:cs="仿宋_GB2312"/>
          <w:bCs/>
          <w:color w:val="000000"/>
          <w:sz w:val="28"/>
          <w:szCs w:val="28"/>
        </w:rPr>
        <w:t>2</w:t>
      </w:r>
      <w:r>
        <w:rPr>
          <w:rFonts w:hint="eastAsia" w:ascii="仿宋" w:hAnsi="仿宋" w:eastAsia="仿宋" w:cs="仿宋_GB2312"/>
          <w:color w:val="000000"/>
          <w:sz w:val="28"/>
          <w:szCs w:val="28"/>
        </w:rPr>
        <w:t>月</w:t>
      </w:r>
      <w:r>
        <w:rPr>
          <w:rFonts w:ascii="仿宋" w:hAnsi="仿宋" w:eastAsia="仿宋" w:cs="仿宋_GB2312"/>
          <w:color w:val="000000"/>
          <w:sz w:val="28"/>
          <w:szCs w:val="28"/>
        </w:rPr>
        <w:t>20</w:t>
      </w:r>
      <w:r>
        <w:rPr>
          <w:rFonts w:hint="eastAsia" w:ascii="仿宋" w:hAnsi="仿宋" w:eastAsia="仿宋" w:cs="仿宋_GB2312"/>
          <w:color w:val="000000"/>
          <w:sz w:val="28"/>
          <w:szCs w:val="28"/>
        </w:rPr>
        <w:t>日下午为商业保理专委会第十次工作会议，请各会员单位务必委派一名代表参会。参加工作会议的非会员单位可列席旁听。</w:t>
      </w:r>
    </w:p>
    <w:p>
      <w:pPr>
        <w:spacing w:line="600" w:lineRule="exact"/>
        <w:ind w:firstLine="560" w:firstLineChars="200"/>
        <w:textAlignment w:val="baseline"/>
        <w:rPr>
          <w:rFonts w:ascii="仿宋" w:hAnsi="仿宋" w:eastAsia="仿宋" w:cs="仿宋_GB2312"/>
          <w:b/>
          <w:color w:val="000000"/>
          <w:sz w:val="28"/>
          <w:szCs w:val="28"/>
        </w:rPr>
      </w:pPr>
      <w:r>
        <w:rPr>
          <w:rFonts w:hint="eastAsia" w:ascii="仿宋" w:hAnsi="仿宋" w:eastAsia="仿宋" w:cs="仿宋_GB2312"/>
          <w:color w:val="000000"/>
          <w:sz w:val="28"/>
          <w:szCs w:val="28"/>
        </w:rPr>
        <w:t>3.本次会议推荐酒店如下，请参会代表</w:t>
      </w:r>
      <w:r>
        <w:rPr>
          <w:rFonts w:hint="eastAsia" w:ascii="仿宋" w:hAnsi="仿宋" w:eastAsia="仿宋" w:cs="仿宋_GB2312"/>
          <w:b/>
          <w:color w:val="000000"/>
          <w:sz w:val="28"/>
          <w:szCs w:val="28"/>
        </w:rPr>
        <w:t>自行预定。</w:t>
      </w:r>
    </w:p>
    <w:p>
      <w:pPr>
        <w:spacing w:line="600" w:lineRule="exact"/>
        <w:ind w:firstLine="560" w:firstLineChars="200"/>
        <w:textAlignment w:val="baseline"/>
        <w:rPr>
          <w:rFonts w:ascii="仿宋" w:hAnsi="仿宋" w:eastAsia="仿宋" w:cs="仿宋_GB2312"/>
          <w:b/>
          <w:color w:val="000000"/>
          <w:sz w:val="28"/>
          <w:szCs w:val="28"/>
        </w:rPr>
      </w:pPr>
      <w:r>
        <w:rPr>
          <w:rFonts w:hint="eastAsia" w:ascii="仿宋" w:hAnsi="仿宋" w:eastAsia="仿宋" w:cs="仿宋_GB2312"/>
          <w:color w:val="000000"/>
          <w:sz w:val="28"/>
          <w:szCs w:val="28"/>
        </w:rPr>
        <w:t>（1）</w:t>
      </w:r>
      <w:r>
        <w:rPr>
          <w:rFonts w:hint="eastAsia" w:ascii="仿宋" w:hAnsi="仿宋" w:eastAsia="仿宋" w:cs="仿宋_GB2312"/>
          <w:b/>
          <w:color w:val="000000"/>
          <w:sz w:val="28"/>
          <w:szCs w:val="28"/>
        </w:rPr>
        <w:t>天津于家堡洲际酒店及行政公寓</w:t>
      </w:r>
      <w:r>
        <w:rPr>
          <w:rFonts w:hint="eastAsia" w:ascii="仿宋" w:hAnsi="仿宋" w:eastAsia="仿宋" w:cs="仿宋_GB2312"/>
          <w:color w:val="000000"/>
          <w:sz w:val="28"/>
          <w:szCs w:val="28"/>
        </w:rPr>
        <w:t>，协议价格为：大床及双床房均</w:t>
      </w:r>
      <w:r>
        <w:rPr>
          <w:rFonts w:hint="eastAsia" w:ascii="仿宋" w:hAnsi="仿宋" w:eastAsia="仿宋" w:cs="仿宋_GB2312"/>
          <w:sz w:val="28"/>
          <w:szCs w:val="28"/>
        </w:rPr>
        <w:t>为650元</w:t>
      </w:r>
      <w:r>
        <w:rPr>
          <w:rFonts w:hint="eastAsia" w:ascii="仿宋" w:hAnsi="仿宋" w:eastAsia="仿宋" w:cs="仿宋_GB2312"/>
          <w:color w:val="000000"/>
          <w:sz w:val="28"/>
          <w:szCs w:val="28"/>
        </w:rPr>
        <w:t>/天/间（含双人早餐，具体价格以预定为准）。</w:t>
      </w:r>
    </w:p>
    <w:p>
      <w:pPr>
        <w:spacing w:line="600" w:lineRule="exact"/>
        <w:ind w:firstLine="560" w:firstLineChars="200"/>
        <w:textAlignment w:val="baseline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预定电话：022-5986 8888转预订部（预定时间：8:30-17:30）</w:t>
      </w:r>
    </w:p>
    <w:p>
      <w:pPr>
        <w:spacing w:line="600" w:lineRule="exact"/>
        <w:ind w:firstLine="560" w:firstLineChars="200"/>
        <w:textAlignment w:val="baseline"/>
        <w:rPr>
          <w:rFonts w:ascii="仿宋" w:hAnsi="仿宋" w:eastAsia="仿宋" w:cs="仿宋_GB2312"/>
          <w:color w:val="000000"/>
          <w:sz w:val="28"/>
          <w:szCs w:val="28"/>
        </w:rPr>
      </w:pPr>
      <w:r>
        <w:rPr>
          <w:rFonts w:hint="eastAsia" w:ascii="仿宋" w:hAnsi="仿宋" w:eastAsia="仿宋" w:cs="仿宋_GB2312"/>
          <w:color w:val="000000"/>
          <w:sz w:val="28"/>
          <w:szCs w:val="28"/>
        </w:rPr>
        <w:t>（2）</w:t>
      </w:r>
      <w:r>
        <w:rPr>
          <w:rFonts w:hint="eastAsia" w:ascii="仿宋" w:hAnsi="仿宋" w:eastAsia="仿宋" w:cs="仿宋_GB2312"/>
          <w:b/>
          <w:color w:val="000000"/>
          <w:sz w:val="28"/>
          <w:szCs w:val="28"/>
        </w:rPr>
        <w:t>天津瑞湾开元大酒店</w:t>
      </w:r>
      <w:r>
        <w:rPr>
          <w:rFonts w:hint="eastAsia" w:ascii="仿宋" w:hAnsi="仿宋" w:eastAsia="仿宋" w:cs="仿宋_GB2312"/>
          <w:color w:val="000000"/>
          <w:sz w:val="28"/>
          <w:szCs w:val="28"/>
        </w:rPr>
        <w:t>，距离会议中心约2.5公里，协议价格为：大床及双床房均为380元/天/间（含双人早餐）。</w:t>
      </w:r>
    </w:p>
    <w:p>
      <w:pPr>
        <w:spacing w:line="600" w:lineRule="exact"/>
        <w:ind w:firstLine="560" w:firstLineChars="200"/>
        <w:textAlignment w:val="baseline"/>
        <w:rPr>
          <w:rFonts w:ascii="仿宋" w:hAnsi="仿宋" w:eastAsia="仿宋" w:cs="仿宋_GB2312"/>
          <w:color w:val="000000"/>
          <w:sz w:val="28"/>
          <w:szCs w:val="28"/>
        </w:rPr>
      </w:pPr>
      <w:r>
        <w:rPr>
          <w:rFonts w:hint="eastAsia" w:ascii="仿宋" w:hAnsi="仿宋" w:eastAsia="仿宋" w:cs="仿宋_GB2312"/>
          <w:color w:val="000000"/>
          <w:sz w:val="28"/>
          <w:szCs w:val="28"/>
        </w:rPr>
        <w:t>预订电话：13821378055/022-25780001（销售经理：李勋）。</w:t>
      </w:r>
    </w:p>
    <w:p>
      <w:pPr>
        <w:spacing w:line="600" w:lineRule="exact"/>
        <w:ind w:firstLine="562" w:firstLineChars="200"/>
        <w:textAlignment w:val="baseline"/>
        <w:rPr>
          <w:rFonts w:ascii="仿宋" w:hAnsi="仿宋" w:eastAsia="仿宋" w:cs="仿宋_GB2312"/>
          <w:b/>
          <w:color w:val="000000"/>
          <w:sz w:val="28"/>
          <w:szCs w:val="28"/>
        </w:rPr>
      </w:pPr>
      <w:r>
        <w:rPr>
          <w:rFonts w:hint="eastAsia" w:ascii="仿宋" w:hAnsi="仿宋" w:eastAsia="仿宋" w:cs="仿宋_GB2312"/>
          <w:b/>
          <w:color w:val="000000"/>
          <w:sz w:val="28"/>
          <w:szCs w:val="28"/>
        </w:rPr>
        <w:t>以上酒店报“</w:t>
      </w:r>
      <w:r>
        <w:rPr>
          <w:rFonts w:ascii="仿宋" w:hAnsi="仿宋" w:eastAsia="仿宋" w:cs="仿宋_GB2312"/>
          <w:b/>
          <w:color w:val="000000"/>
          <w:sz w:val="28"/>
          <w:szCs w:val="28"/>
        </w:rPr>
        <w:t>2</w:t>
      </w:r>
      <w:r>
        <w:rPr>
          <w:rFonts w:hint="eastAsia" w:ascii="仿宋" w:hAnsi="仿宋" w:eastAsia="仿宋" w:cs="仿宋_GB2312"/>
          <w:sz w:val="32"/>
          <w:szCs w:val="32"/>
        </w:rPr>
        <w:t>·</w:t>
      </w:r>
      <w:r>
        <w:rPr>
          <w:rFonts w:ascii="仿宋" w:hAnsi="仿宋" w:eastAsia="仿宋" w:cs="仿宋_GB2312"/>
          <w:b/>
          <w:color w:val="000000"/>
          <w:sz w:val="28"/>
          <w:szCs w:val="28"/>
        </w:rPr>
        <w:t>20</w:t>
      </w:r>
      <w:r>
        <w:rPr>
          <w:rFonts w:hint="eastAsia" w:ascii="仿宋" w:hAnsi="仿宋" w:eastAsia="仿宋" w:cs="仿宋_GB2312"/>
          <w:b/>
          <w:color w:val="000000"/>
          <w:sz w:val="28"/>
          <w:szCs w:val="28"/>
        </w:rPr>
        <w:t>保理峰会”即可享受协议价，请参会代表尽早预订。</w:t>
      </w:r>
    </w:p>
    <w:p>
      <w:pPr>
        <w:widowControl/>
        <w:jc w:val="left"/>
        <w:rPr>
          <w:rFonts w:ascii="仿宋" w:hAnsi="仿宋" w:eastAsia="仿宋" w:cs="仿宋_GB2312"/>
          <w:b/>
          <w:bCs/>
          <w:color w:val="000000"/>
          <w:sz w:val="28"/>
          <w:szCs w:val="28"/>
        </w:rPr>
      </w:pPr>
      <w:r>
        <w:rPr>
          <w:rFonts w:ascii="仿宋" w:hAnsi="仿宋" w:eastAsia="仿宋" w:cs="仿宋_GB2312"/>
          <w:b/>
          <w:bCs/>
          <w:color w:val="000000"/>
          <w:sz w:val="28"/>
          <w:szCs w:val="28"/>
        </w:rPr>
        <w:br w:type="page"/>
      </w:r>
    </w:p>
    <w:p>
      <w:pPr>
        <w:spacing w:before="156" w:after="156" w:line="600" w:lineRule="exact"/>
        <w:ind w:firstLine="551" w:firstLineChars="196"/>
        <w:textAlignment w:val="baseline"/>
        <w:rPr>
          <w:rFonts w:ascii="仿宋" w:hAnsi="仿宋" w:eastAsia="仿宋" w:cs="仿宋_GB2312"/>
          <w:b/>
          <w:bCs/>
          <w:color w:val="000000"/>
          <w:sz w:val="28"/>
          <w:szCs w:val="28"/>
        </w:rPr>
      </w:pPr>
      <w:r>
        <w:rPr>
          <w:rFonts w:hint="eastAsia" w:ascii="仿宋" w:hAnsi="仿宋" w:eastAsia="仿宋" w:cs="仿宋_GB2312"/>
          <w:b/>
          <w:bCs/>
          <w:color w:val="000000"/>
          <w:sz w:val="28"/>
          <w:szCs w:val="28"/>
        </w:rPr>
        <w:t>六、会议酒店位置图</w:t>
      </w:r>
    </w:p>
    <w:p>
      <w:pPr>
        <w:spacing w:before="156" w:after="156" w:line="600" w:lineRule="exact"/>
        <w:ind w:firstLine="560" w:firstLineChars="200"/>
        <w:textAlignment w:val="baseline"/>
        <w:rPr>
          <w:rFonts w:ascii="仿宋" w:hAnsi="仿宋" w:eastAsia="仿宋" w:cs="Times New Roman"/>
          <w:bCs/>
          <w:color w:val="000000"/>
          <w:sz w:val="28"/>
          <w:szCs w:val="28"/>
        </w:rPr>
      </w:pPr>
      <w:r>
        <w:rPr>
          <w:rFonts w:hint="eastAsia" w:ascii="仿宋" w:hAnsi="仿宋" w:eastAsia="仿宋" w:cs="仿宋_GB2312"/>
          <w:bCs/>
          <w:color w:val="000000"/>
          <w:sz w:val="28"/>
          <w:szCs w:val="28"/>
        </w:rPr>
        <w:t>天津于家堡洲际酒店会议中心</w:t>
      </w:r>
      <w:r>
        <w:rPr>
          <w:rFonts w:hint="eastAsia" w:ascii="仿宋" w:hAnsi="仿宋" w:eastAsia="仿宋" w:cs="Times New Roman"/>
          <w:bCs/>
          <w:color w:val="000000"/>
          <w:sz w:val="28"/>
          <w:szCs w:val="28"/>
        </w:rPr>
        <w:t>地址：天津市滨海新区中心商务区新华路3360号。</w:t>
      </w:r>
    </w:p>
    <w:p>
      <w:pPr>
        <w:snapToGrid w:val="0"/>
        <w:spacing w:before="156" w:after="156" w:line="500" w:lineRule="exact"/>
        <w:ind w:firstLine="560" w:firstLineChars="200"/>
        <w:textAlignment w:val="baseline"/>
        <w:rPr>
          <w:rFonts w:ascii="仿宋" w:hAnsi="仿宋" w:eastAsia="仿宋" w:cs="Times New Roman"/>
          <w:bCs/>
          <w:color w:val="000000"/>
          <w:sz w:val="28"/>
          <w:szCs w:val="28"/>
        </w:rPr>
      </w:pPr>
      <w:r>
        <w:rPr>
          <w:rFonts w:hint="eastAsia" w:ascii="仿宋" w:hAnsi="仿宋" w:eastAsia="仿宋" w:cs="Times New Roman"/>
          <w:bCs/>
          <w:color w:val="000000"/>
          <w:sz w:val="28"/>
          <w:szCs w:val="28"/>
        </w:rPr>
        <w:t>天津滨海高铁站：全程约900米，打车约5分钟。</w:t>
      </w:r>
    </w:p>
    <w:p>
      <w:pPr>
        <w:snapToGrid w:val="0"/>
        <w:spacing w:before="156" w:after="156" w:line="500" w:lineRule="exact"/>
        <w:ind w:firstLine="560" w:firstLineChars="200"/>
        <w:textAlignment w:val="baseline"/>
        <w:rPr>
          <w:rFonts w:ascii="仿宋" w:hAnsi="仿宋" w:eastAsia="仿宋" w:cs="Times New Roman"/>
          <w:bCs/>
          <w:color w:val="000000"/>
          <w:sz w:val="28"/>
          <w:szCs w:val="28"/>
        </w:rPr>
      </w:pPr>
      <w:r>
        <w:rPr>
          <w:rFonts w:hint="eastAsia" w:ascii="仿宋" w:hAnsi="仿宋" w:eastAsia="仿宋" w:cs="Times New Roman"/>
          <w:bCs/>
          <w:color w:val="000000"/>
          <w:sz w:val="28"/>
          <w:szCs w:val="28"/>
        </w:rPr>
        <w:t>天津塘沽火车站：全程约5.9公里，打车约15分钟。</w:t>
      </w:r>
    </w:p>
    <w:p>
      <w:pPr>
        <w:snapToGrid w:val="0"/>
        <w:spacing w:before="156" w:after="156" w:line="500" w:lineRule="exact"/>
        <w:ind w:firstLine="560" w:firstLineChars="200"/>
        <w:textAlignment w:val="baseline"/>
        <w:rPr>
          <w:rFonts w:ascii="仿宋" w:hAnsi="仿宋" w:eastAsia="仿宋" w:cs="Times New Roman"/>
          <w:bCs/>
          <w:color w:val="000000"/>
          <w:sz w:val="28"/>
          <w:szCs w:val="28"/>
        </w:rPr>
      </w:pPr>
      <w:r>
        <w:rPr>
          <w:rFonts w:hint="eastAsia" w:ascii="仿宋" w:hAnsi="仿宋" w:eastAsia="仿宋" w:cs="Times New Roman"/>
          <w:bCs/>
          <w:color w:val="000000"/>
          <w:sz w:val="28"/>
          <w:szCs w:val="28"/>
        </w:rPr>
        <w:t>天津滨海西高铁站：全程约14公里，打车约25分钟。</w:t>
      </w:r>
    </w:p>
    <w:p>
      <w:pPr>
        <w:snapToGrid w:val="0"/>
        <w:spacing w:before="156" w:after="156" w:line="500" w:lineRule="exact"/>
        <w:ind w:firstLine="560" w:firstLineChars="200"/>
        <w:textAlignment w:val="baseline"/>
        <w:rPr>
          <w:rFonts w:ascii="仿宋" w:hAnsi="仿宋" w:eastAsia="仿宋" w:cs="Times New Roman"/>
          <w:bCs/>
          <w:color w:val="000000"/>
          <w:sz w:val="28"/>
          <w:szCs w:val="28"/>
        </w:rPr>
      </w:pPr>
      <w:r>
        <w:rPr>
          <w:rFonts w:hint="eastAsia" w:ascii="仿宋" w:hAnsi="仿宋" w:eastAsia="仿宋" w:cs="Times New Roman"/>
          <w:bCs/>
          <w:color w:val="000000"/>
          <w:sz w:val="28"/>
          <w:szCs w:val="28"/>
        </w:rPr>
        <w:t>天津火车站：全程约50公里，打车约70分钟。</w:t>
      </w:r>
    </w:p>
    <w:p>
      <w:pPr>
        <w:snapToGrid w:val="0"/>
        <w:spacing w:before="156" w:after="156" w:line="500" w:lineRule="exact"/>
        <w:ind w:firstLine="560" w:firstLineChars="200"/>
        <w:textAlignment w:val="baseline"/>
        <w:rPr>
          <w:rFonts w:ascii="仿宋" w:hAnsi="仿宋" w:eastAsia="仿宋" w:cs="仿宋_GB2312"/>
          <w:bCs/>
          <w:color w:val="000000"/>
          <w:sz w:val="28"/>
          <w:szCs w:val="28"/>
        </w:rPr>
      </w:pPr>
      <w:r>
        <w:rPr>
          <w:rFonts w:hint="eastAsia" w:ascii="仿宋" w:hAnsi="仿宋" w:eastAsia="仿宋" w:cs="Times New Roman"/>
          <w:bCs/>
          <w:color w:val="000000"/>
          <w:sz w:val="28"/>
          <w:szCs w:val="28"/>
        </w:rPr>
        <w:t>天津滨海国际机场：全程约46公里，打车约60分钟。</w:t>
      </w:r>
    </w:p>
    <w:p>
      <w:pPr>
        <w:spacing w:before="156" w:after="156" w:line="600" w:lineRule="exact"/>
        <w:ind w:firstLine="551" w:firstLineChars="196"/>
        <w:textAlignment w:val="baseline"/>
        <w:rPr>
          <w:rFonts w:ascii="仿宋" w:hAnsi="仿宋" w:eastAsia="仿宋" w:cs="Times New Roman"/>
          <w:b/>
          <w:bCs/>
          <w:color w:val="000000"/>
          <w:sz w:val="28"/>
          <w:szCs w:val="28"/>
        </w:rPr>
      </w:pPr>
      <w:r>
        <w:rPr>
          <w:rFonts w:hint="eastAsia" w:ascii="仿宋" w:hAnsi="仿宋" w:eastAsia="仿宋" w:cs="Times New Roman"/>
          <w:b/>
          <w:bCs/>
          <w:color w:val="000000"/>
          <w:sz w:val="28"/>
          <w:szCs w:val="28"/>
        </w:rPr>
        <w:t>驾车路线图：</w:t>
      </w:r>
    </w:p>
    <w:p>
      <w:pPr>
        <w:spacing w:line="360" w:lineRule="auto"/>
        <w:jc w:val="center"/>
        <w:textAlignment w:val="baseline"/>
        <w:rPr>
          <w:rFonts w:ascii="仿宋" w:hAnsi="仿宋" w:eastAsia="仿宋" w:cs="仿宋_GB2312"/>
          <w:b/>
          <w:color w:val="000000"/>
          <w:sz w:val="28"/>
          <w:szCs w:val="28"/>
        </w:rPr>
      </w:pPr>
      <w:r>
        <w:drawing>
          <wp:inline distT="0" distB="0" distL="0" distR="0">
            <wp:extent cx="4610100" cy="3458845"/>
            <wp:effectExtent l="19050" t="0" r="0" b="0"/>
            <wp:docPr id="1" name="图片 0" descr="微信图片_201903071056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0" descr="微信图片_20190307105601.pn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10024" cy="3458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156" w:line="600" w:lineRule="exact"/>
        <w:ind w:firstLine="562" w:firstLineChars="200"/>
        <w:textAlignment w:val="baseline"/>
        <w:rPr>
          <w:rFonts w:ascii="仿宋" w:hAnsi="仿宋" w:eastAsia="仿宋" w:cs="Times New Roman"/>
          <w:b/>
          <w:bCs/>
          <w:color w:val="000000"/>
          <w:sz w:val="28"/>
          <w:szCs w:val="28"/>
        </w:rPr>
      </w:pPr>
      <w:r>
        <w:rPr>
          <w:rFonts w:hint="eastAsia" w:ascii="仿宋" w:hAnsi="仿宋" w:eastAsia="仿宋" w:cs="仿宋_GB2312"/>
          <w:b/>
          <w:bCs/>
          <w:color w:val="000000"/>
          <w:sz w:val="28"/>
          <w:szCs w:val="28"/>
        </w:rPr>
        <w:t>七、会务组联系方式</w:t>
      </w:r>
    </w:p>
    <w:p>
      <w:pPr>
        <w:pStyle w:val="10"/>
        <w:spacing w:line="600" w:lineRule="exact"/>
        <w:ind w:left="720" w:firstLine="0" w:firstLineChars="0"/>
        <w:textAlignment w:val="baseline"/>
        <w:rPr>
          <w:rFonts w:ascii="仿宋" w:hAnsi="仿宋" w:eastAsia="仿宋" w:cs="仿宋_GB2312"/>
          <w:color w:val="000000"/>
          <w:sz w:val="28"/>
          <w:szCs w:val="28"/>
        </w:rPr>
      </w:pPr>
      <w:r>
        <w:rPr>
          <w:rFonts w:hint="eastAsia" w:ascii="仿宋" w:hAnsi="仿宋" w:eastAsia="仿宋" w:cs="仿宋_GB2312"/>
          <w:color w:val="000000"/>
          <w:sz w:val="28"/>
          <w:szCs w:val="28"/>
        </w:rPr>
        <w:t>联系电话：</w:t>
      </w:r>
      <w:r>
        <w:rPr>
          <w:rFonts w:ascii="仿宋" w:hAnsi="仿宋" w:eastAsia="仿宋" w:cs="仿宋_GB2312"/>
          <w:color w:val="000000"/>
          <w:sz w:val="28"/>
          <w:szCs w:val="28"/>
        </w:rPr>
        <w:t>010-64515241</w:t>
      </w:r>
      <w:r>
        <w:rPr>
          <w:rFonts w:hint="eastAsia" w:ascii="仿宋" w:hAnsi="仿宋" w:eastAsia="仿宋" w:cs="仿宋_GB2312"/>
          <w:color w:val="000000"/>
          <w:sz w:val="28"/>
          <w:szCs w:val="28"/>
        </w:rPr>
        <w:t>、64515363</w:t>
      </w:r>
    </w:p>
    <w:p>
      <w:pPr>
        <w:pStyle w:val="10"/>
        <w:spacing w:line="600" w:lineRule="exact"/>
        <w:ind w:left="720" w:firstLine="0" w:firstLineChars="0"/>
        <w:textAlignment w:val="baseline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color w:val="000000"/>
          <w:sz w:val="28"/>
          <w:szCs w:val="28"/>
        </w:rPr>
        <w:t>官方邮箱：</w:t>
      </w:r>
      <w:r>
        <w:fldChar w:fldCharType="begin"/>
      </w:r>
      <w:r>
        <w:instrText xml:space="preserve"> HYPERLINK "mailto:cfec@cfec.org.cn" </w:instrText>
      </w:r>
      <w:r>
        <w:fldChar w:fldCharType="separate"/>
      </w:r>
      <w:r>
        <w:rPr>
          <w:rFonts w:ascii="仿宋" w:hAnsi="仿宋" w:eastAsia="仿宋" w:cs="仿宋_GB2312"/>
          <w:color w:val="000000"/>
          <w:sz w:val="28"/>
          <w:szCs w:val="28"/>
        </w:rPr>
        <w:t>cfec@cfec.org.cn</w:t>
      </w:r>
      <w:r>
        <w:rPr>
          <w:rFonts w:ascii="仿宋" w:hAnsi="仿宋" w:eastAsia="仿宋" w:cs="仿宋_GB2312"/>
          <w:color w:val="000000"/>
          <w:sz w:val="28"/>
          <w:szCs w:val="28"/>
        </w:rPr>
        <w:fldChar w:fldCharType="end"/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5D67F93"/>
    <w:multiLevelType w:val="multilevel"/>
    <w:tmpl w:val="05D67F93"/>
    <w:lvl w:ilvl="0" w:tentative="0">
      <w:start w:val="1"/>
      <w:numFmt w:val="bullet"/>
      <w:lvlText w:val=""/>
      <w:lvlJc w:val="left"/>
      <w:pPr>
        <w:ind w:left="982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402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822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242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662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082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502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922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342" w:hanging="420"/>
      </w:pPr>
      <w:rPr>
        <w:rFonts w:hint="default" w:ascii="Wingdings" w:hAnsi="Wingdings"/>
      </w:rPr>
    </w:lvl>
  </w:abstractNum>
  <w:abstractNum w:abstractNumId="1">
    <w:nsid w:val="079B7846"/>
    <w:multiLevelType w:val="multilevel"/>
    <w:tmpl w:val="079B7846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C4225F8"/>
    <w:multiLevelType w:val="multilevel"/>
    <w:tmpl w:val="2C4225F8"/>
    <w:lvl w:ilvl="0" w:tentative="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365" w:hanging="420"/>
      </w:pPr>
    </w:lvl>
    <w:lvl w:ilvl="2" w:tentative="0">
      <w:start w:val="1"/>
      <w:numFmt w:val="lowerRoman"/>
      <w:lvlText w:val="%3."/>
      <w:lvlJc w:val="right"/>
      <w:pPr>
        <w:ind w:left="1785" w:hanging="420"/>
      </w:pPr>
    </w:lvl>
    <w:lvl w:ilvl="3" w:tentative="0">
      <w:start w:val="1"/>
      <w:numFmt w:val="decimal"/>
      <w:lvlText w:val="%4."/>
      <w:lvlJc w:val="left"/>
      <w:pPr>
        <w:ind w:left="2205" w:hanging="420"/>
      </w:pPr>
    </w:lvl>
    <w:lvl w:ilvl="4" w:tentative="0">
      <w:start w:val="1"/>
      <w:numFmt w:val="lowerLetter"/>
      <w:lvlText w:val="%5)"/>
      <w:lvlJc w:val="left"/>
      <w:pPr>
        <w:ind w:left="2625" w:hanging="420"/>
      </w:pPr>
    </w:lvl>
    <w:lvl w:ilvl="5" w:tentative="0">
      <w:start w:val="1"/>
      <w:numFmt w:val="lowerRoman"/>
      <w:lvlText w:val="%6."/>
      <w:lvlJc w:val="right"/>
      <w:pPr>
        <w:ind w:left="3045" w:hanging="420"/>
      </w:pPr>
    </w:lvl>
    <w:lvl w:ilvl="6" w:tentative="0">
      <w:start w:val="1"/>
      <w:numFmt w:val="decimal"/>
      <w:lvlText w:val="%7."/>
      <w:lvlJc w:val="left"/>
      <w:pPr>
        <w:ind w:left="3465" w:hanging="420"/>
      </w:pPr>
    </w:lvl>
    <w:lvl w:ilvl="7" w:tentative="0">
      <w:start w:val="1"/>
      <w:numFmt w:val="lowerLetter"/>
      <w:lvlText w:val="%8)"/>
      <w:lvlJc w:val="left"/>
      <w:pPr>
        <w:ind w:left="3885" w:hanging="420"/>
      </w:pPr>
    </w:lvl>
    <w:lvl w:ilvl="8" w:tentative="0">
      <w:start w:val="1"/>
      <w:numFmt w:val="lowerRoman"/>
      <w:lvlText w:val="%9."/>
      <w:lvlJc w:val="right"/>
      <w:pPr>
        <w:ind w:left="4305" w:hanging="420"/>
      </w:pPr>
    </w:lvl>
  </w:abstractNum>
  <w:abstractNum w:abstractNumId="3">
    <w:nsid w:val="6C6529E7"/>
    <w:multiLevelType w:val="multilevel"/>
    <w:tmpl w:val="6C6529E7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4">
    <w:nsid w:val="75F470CE"/>
    <w:multiLevelType w:val="multilevel"/>
    <w:tmpl w:val="75F470CE"/>
    <w:lvl w:ilvl="0" w:tentative="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365" w:hanging="420"/>
      </w:pPr>
    </w:lvl>
    <w:lvl w:ilvl="2" w:tentative="0">
      <w:start w:val="1"/>
      <w:numFmt w:val="lowerRoman"/>
      <w:lvlText w:val="%3."/>
      <w:lvlJc w:val="right"/>
      <w:pPr>
        <w:ind w:left="1785" w:hanging="420"/>
      </w:pPr>
    </w:lvl>
    <w:lvl w:ilvl="3" w:tentative="0">
      <w:start w:val="1"/>
      <w:numFmt w:val="decimal"/>
      <w:lvlText w:val="%4."/>
      <w:lvlJc w:val="left"/>
      <w:pPr>
        <w:ind w:left="2205" w:hanging="420"/>
      </w:pPr>
    </w:lvl>
    <w:lvl w:ilvl="4" w:tentative="0">
      <w:start w:val="1"/>
      <w:numFmt w:val="lowerLetter"/>
      <w:lvlText w:val="%5)"/>
      <w:lvlJc w:val="left"/>
      <w:pPr>
        <w:ind w:left="2625" w:hanging="420"/>
      </w:pPr>
    </w:lvl>
    <w:lvl w:ilvl="5" w:tentative="0">
      <w:start w:val="1"/>
      <w:numFmt w:val="lowerRoman"/>
      <w:lvlText w:val="%6."/>
      <w:lvlJc w:val="right"/>
      <w:pPr>
        <w:ind w:left="3045" w:hanging="420"/>
      </w:pPr>
    </w:lvl>
    <w:lvl w:ilvl="6" w:tentative="0">
      <w:start w:val="1"/>
      <w:numFmt w:val="decimal"/>
      <w:lvlText w:val="%7."/>
      <w:lvlJc w:val="left"/>
      <w:pPr>
        <w:ind w:left="3465" w:hanging="420"/>
      </w:pPr>
    </w:lvl>
    <w:lvl w:ilvl="7" w:tentative="0">
      <w:start w:val="1"/>
      <w:numFmt w:val="lowerLetter"/>
      <w:lvlText w:val="%8)"/>
      <w:lvlJc w:val="left"/>
      <w:pPr>
        <w:ind w:left="3885" w:hanging="420"/>
      </w:pPr>
    </w:lvl>
    <w:lvl w:ilvl="8" w:tentative="0">
      <w:start w:val="1"/>
      <w:numFmt w:val="lowerRoman"/>
      <w:lvlText w:val="%9."/>
      <w:lvlJc w:val="right"/>
      <w:pPr>
        <w:ind w:left="4305" w:hanging="42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DI4MzdlYmY2MDhlZTQ2ZTcxZDRiMjM2YWZjYjNmOTkifQ=="/>
  </w:docVars>
  <w:rsids>
    <w:rsidRoot w:val="744F4E8C"/>
    <w:rsid w:val="00006AFE"/>
    <w:rsid w:val="00006BAF"/>
    <w:rsid w:val="00012537"/>
    <w:rsid w:val="000136D5"/>
    <w:rsid w:val="00015D08"/>
    <w:rsid w:val="00025470"/>
    <w:rsid w:val="00030C38"/>
    <w:rsid w:val="00032297"/>
    <w:rsid w:val="00037B31"/>
    <w:rsid w:val="00041DF2"/>
    <w:rsid w:val="0004224F"/>
    <w:rsid w:val="000425FE"/>
    <w:rsid w:val="0004367C"/>
    <w:rsid w:val="00047754"/>
    <w:rsid w:val="000554D6"/>
    <w:rsid w:val="0006013D"/>
    <w:rsid w:val="00062222"/>
    <w:rsid w:val="00066E90"/>
    <w:rsid w:val="00070916"/>
    <w:rsid w:val="000739BF"/>
    <w:rsid w:val="00087514"/>
    <w:rsid w:val="000A033A"/>
    <w:rsid w:val="000B00BF"/>
    <w:rsid w:val="000B4A1D"/>
    <w:rsid w:val="000B7369"/>
    <w:rsid w:val="000C0CBD"/>
    <w:rsid w:val="000C4EE9"/>
    <w:rsid w:val="000D4157"/>
    <w:rsid w:val="000E2024"/>
    <w:rsid w:val="000E614A"/>
    <w:rsid w:val="000E66CB"/>
    <w:rsid w:val="0010700E"/>
    <w:rsid w:val="00112D4C"/>
    <w:rsid w:val="00120072"/>
    <w:rsid w:val="001235D2"/>
    <w:rsid w:val="00124F2D"/>
    <w:rsid w:val="00130169"/>
    <w:rsid w:val="001314E6"/>
    <w:rsid w:val="001350C7"/>
    <w:rsid w:val="00135A11"/>
    <w:rsid w:val="00135D96"/>
    <w:rsid w:val="00143458"/>
    <w:rsid w:val="00144E8B"/>
    <w:rsid w:val="00146167"/>
    <w:rsid w:val="0015035D"/>
    <w:rsid w:val="00156890"/>
    <w:rsid w:val="00162AD9"/>
    <w:rsid w:val="00162D1F"/>
    <w:rsid w:val="001634E0"/>
    <w:rsid w:val="00165217"/>
    <w:rsid w:val="0017037C"/>
    <w:rsid w:val="00187548"/>
    <w:rsid w:val="00194583"/>
    <w:rsid w:val="00195123"/>
    <w:rsid w:val="00196BF3"/>
    <w:rsid w:val="001B4B57"/>
    <w:rsid w:val="001B4C7F"/>
    <w:rsid w:val="001B57D4"/>
    <w:rsid w:val="001C4AF8"/>
    <w:rsid w:val="001C4EFB"/>
    <w:rsid w:val="001C5AF1"/>
    <w:rsid w:val="001D25E6"/>
    <w:rsid w:val="001F3606"/>
    <w:rsid w:val="00201407"/>
    <w:rsid w:val="0021135E"/>
    <w:rsid w:val="0022590B"/>
    <w:rsid w:val="0023294A"/>
    <w:rsid w:val="00243C5B"/>
    <w:rsid w:val="002450F1"/>
    <w:rsid w:val="00252379"/>
    <w:rsid w:val="002558C8"/>
    <w:rsid w:val="0026434D"/>
    <w:rsid w:val="0026770C"/>
    <w:rsid w:val="00267F62"/>
    <w:rsid w:val="00270306"/>
    <w:rsid w:val="00274362"/>
    <w:rsid w:val="00281794"/>
    <w:rsid w:val="002832CB"/>
    <w:rsid w:val="0028364A"/>
    <w:rsid w:val="00293205"/>
    <w:rsid w:val="002A1678"/>
    <w:rsid w:val="002A7460"/>
    <w:rsid w:val="002B18FA"/>
    <w:rsid w:val="002B1D51"/>
    <w:rsid w:val="002B23A3"/>
    <w:rsid w:val="002B6C8A"/>
    <w:rsid w:val="002C0A67"/>
    <w:rsid w:val="002C1D0B"/>
    <w:rsid w:val="002C6E19"/>
    <w:rsid w:val="002D44E5"/>
    <w:rsid w:val="002E02EC"/>
    <w:rsid w:val="002E5922"/>
    <w:rsid w:val="002E663C"/>
    <w:rsid w:val="002E6C59"/>
    <w:rsid w:val="002F2C6F"/>
    <w:rsid w:val="002F35F6"/>
    <w:rsid w:val="002F7943"/>
    <w:rsid w:val="0030068F"/>
    <w:rsid w:val="00303611"/>
    <w:rsid w:val="00307ADC"/>
    <w:rsid w:val="0031176A"/>
    <w:rsid w:val="00316ED2"/>
    <w:rsid w:val="00317F8A"/>
    <w:rsid w:val="003224BC"/>
    <w:rsid w:val="00323FC7"/>
    <w:rsid w:val="00324D9E"/>
    <w:rsid w:val="00332B67"/>
    <w:rsid w:val="00340C3D"/>
    <w:rsid w:val="00361908"/>
    <w:rsid w:val="003704C5"/>
    <w:rsid w:val="00374D46"/>
    <w:rsid w:val="0037759E"/>
    <w:rsid w:val="00383EF0"/>
    <w:rsid w:val="00384157"/>
    <w:rsid w:val="00392719"/>
    <w:rsid w:val="0039486E"/>
    <w:rsid w:val="00396E97"/>
    <w:rsid w:val="00397EEC"/>
    <w:rsid w:val="003A15A6"/>
    <w:rsid w:val="003C1DF0"/>
    <w:rsid w:val="003C670C"/>
    <w:rsid w:val="003D215E"/>
    <w:rsid w:val="003D5321"/>
    <w:rsid w:val="003D77B5"/>
    <w:rsid w:val="003E0C3E"/>
    <w:rsid w:val="003E541A"/>
    <w:rsid w:val="003E5B94"/>
    <w:rsid w:val="003F481E"/>
    <w:rsid w:val="00400A3A"/>
    <w:rsid w:val="00404575"/>
    <w:rsid w:val="00413C73"/>
    <w:rsid w:val="00413D3D"/>
    <w:rsid w:val="00417EC9"/>
    <w:rsid w:val="00422FFB"/>
    <w:rsid w:val="004438CA"/>
    <w:rsid w:val="00450D67"/>
    <w:rsid w:val="004736F5"/>
    <w:rsid w:val="00484FAC"/>
    <w:rsid w:val="00487932"/>
    <w:rsid w:val="00497C77"/>
    <w:rsid w:val="004A3F96"/>
    <w:rsid w:val="004A4181"/>
    <w:rsid w:val="004A6B62"/>
    <w:rsid w:val="004C585C"/>
    <w:rsid w:val="004D0211"/>
    <w:rsid w:val="004E0035"/>
    <w:rsid w:val="004E045E"/>
    <w:rsid w:val="004E082F"/>
    <w:rsid w:val="004E0937"/>
    <w:rsid w:val="004E1F67"/>
    <w:rsid w:val="004F20ED"/>
    <w:rsid w:val="004F4E0E"/>
    <w:rsid w:val="004F788E"/>
    <w:rsid w:val="005018AE"/>
    <w:rsid w:val="00503EFE"/>
    <w:rsid w:val="00511943"/>
    <w:rsid w:val="00514ACF"/>
    <w:rsid w:val="005154B1"/>
    <w:rsid w:val="005219FE"/>
    <w:rsid w:val="00523991"/>
    <w:rsid w:val="00537E26"/>
    <w:rsid w:val="005404A7"/>
    <w:rsid w:val="005503B7"/>
    <w:rsid w:val="00557823"/>
    <w:rsid w:val="00573B11"/>
    <w:rsid w:val="0057664E"/>
    <w:rsid w:val="00581CA0"/>
    <w:rsid w:val="00590471"/>
    <w:rsid w:val="00594650"/>
    <w:rsid w:val="00596788"/>
    <w:rsid w:val="0059790A"/>
    <w:rsid w:val="005A03CC"/>
    <w:rsid w:val="005A1A30"/>
    <w:rsid w:val="005A4BE2"/>
    <w:rsid w:val="005A5045"/>
    <w:rsid w:val="005A7BC0"/>
    <w:rsid w:val="005B4CB1"/>
    <w:rsid w:val="005B7832"/>
    <w:rsid w:val="005D0577"/>
    <w:rsid w:val="005D4B49"/>
    <w:rsid w:val="005D5961"/>
    <w:rsid w:val="005E44BB"/>
    <w:rsid w:val="005F0567"/>
    <w:rsid w:val="005F20F7"/>
    <w:rsid w:val="00601218"/>
    <w:rsid w:val="00603B9D"/>
    <w:rsid w:val="00611227"/>
    <w:rsid w:val="00613E31"/>
    <w:rsid w:val="00614D7C"/>
    <w:rsid w:val="0061555B"/>
    <w:rsid w:val="00620A47"/>
    <w:rsid w:val="00622C3B"/>
    <w:rsid w:val="006248F7"/>
    <w:rsid w:val="0063638A"/>
    <w:rsid w:val="0065756D"/>
    <w:rsid w:val="00677F2B"/>
    <w:rsid w:val="00680E64"/>
    <w:rsid w:val="006810B1"/>
    <w:rsid w:val="006855AE"/>
    <w:rsid w:val="006929C0"/>
    <w:rsid w:val="0069454E"/>
    <w:rsid w:val="006A3360"/>
    <w:rsid w:val="006A4191"/>
    <w:rsid w:val="006A428B"/>
    <w:rsid w:val="006A5ACD"/>
    <w:rsid w:val="006B0CFC"/>
    <w:rsid w:val="006B1915"/>
    <w:rsid w:val="006B48CA"/>
    <w:rsid w:val="006B5791"/>
    <w:rsid w:val="006C0D4C"/>
    <w:rsid w:val="006C465A"/>
    <w:rsid w:val="006D4F86"/>
    <w:rsid w:val="006D5AAD"/>
    <w:rsid w:val="006D7366"/>
    <w:rsid w:val="006D79EE"/>
    <w:rsid w:val="006E30EF"/>
    <w:rsid w:val="006E4B79"/>
    <w:rsid w:val="006F2A33"/>
    <w:rsid w:val="006F32AC"/>
    <w:rsid w:val="006F45B9"/>
    <w:rsid w:val="006F5B3B"/>
    <w:rsid w:val="006F7AB1"/>
    <w:rsid w:val="00705AB5"/>
    <w:rsid w:val="00707D89"/>
    <w:rsid w:val="0071530A"/>
    <w:rsid w:val="00716075"/>
    <w:rsid w:val="00717241"/>
    <w:rsid w:val="007201CE"/>
    <w:rsid w:val="00726400"/>
    <w:rsid w:val="007458DD"/>
    <w:rsid w:val="00747BC7"/>
    <w:rsid w:val="00760B80"/>
    <w:rsid w:val="00764C52"/>
    <w:rsid w:val="00774416"/>
    <w:rsid w:val="00775D22"/>
    <w:rsid w:val="00776AC9"/>
    <w:rsid w:val="00782799"/>
    <w:rsid w:val="00795327"/>
    <w:rsid w:val="0079614F"/>
    <w:rsid w:val="00797272"/>
    <w:rsid w:val="007B1CA1"/>
    <w:rsid w:val="007B4FA3"/>
    <w:rsid w:val="007B51B2"/>
    <w:rsid w:val="007B69E9"/>
    <w:rsid w:val="007B6A59"/>
    <w:rsid w:val="007C0309"/>
    <w:rsid w:val="007C2029"/>
    <w:rsid w:val="007D5B84"/>
    <w:rsid w:val="007E42B3"/>
    <w:rsid w:val="007E5439"/>
    <w:rsid w:val="007F4F1C"/>
    <w:rsid w:val="0080021C"/>
    <w:rsid w:val="00800734"/>
    <w:rsid w:val="00813B9E"/>
    <w:rsid w:val="008171DE"/>
    <w:rsid w:val="008218D7"/>
    <w:rsid w:val="00823EF2"/>
    <w:rsid w:val="008314B6"/>
    <w:rsid w:val="00833030"/>
    <w:rsid w:val="00834113"/>
    <w:rsid w:val="00837C8B"/>
    <w:rsid w:val="0084487B"/>
    <w:rsid w:val="0084676E"/>
    <w:rsid w:val="00852442"/>
    <w:rsid w:val="00855E2C"/>
    <w:rsid w:val="00855E80"/>
    <w:rsid w:val="0086562B"/>
    <w:rsid w:val="008670CC"/>
    <w:rsid w:val="0087389B"/>
    <w:rsid w:val="008754D3"/>
    <w:rsid w:val="00880AAF"/>
    <w:rsid w:val="00881183"/>
    <w:rsid w:val="00884A92"/>
    <w:rsid w:val="0088793A"/>
    <w:rsid w:val="008973B1"/>
    <w:rsid w:val="008A18A3"/>
    <w:rsid w:val="008A38AD"/>
    <w:rsid w:val="008B0AD4"/>
    <w:rsid w:val="008C0117"/>
    <w:rsid w:val="008C0BD3"/>
    <w:rsid w:val="008C1E02"/>
    <w:rsid w:val="008C26D0"/>
    <w:rsid w:val="008C5629"/>
    <w:rsid w:val="008C7AC4"/>
    <w:rsid w:val="008D01DF"/>
    <w:rsid w:val="008D27C3"/>
    <w:rsid w:val="008E3B47"/>
    <w:rsid w:val="008E4BDE"/>
    <w:rsid w:val="008E768F"/>
    <w:rsid w:val="008F0B9D"/>
    <w:rsid w:val="008F32CF"/>
    <w:rsid w:val="008F330A"/>
    <w:rsid w:val="008F5FA5"/>
    <w:rsid w:val="008F7B22"/>
    <w:rsid w:val="009036B0"/>
    <w:rsid w:val="009139C8"/>
    <w:rsid w:val="00914A8F"/>
    <w:rsid w:val="00915C74"/>
    <w:rsid w:val="009240E0"/>
    <w:rsid w:val="00925D09"/>
    <w:rsid w:val="0093144B"/>
    <w:rsid w:val="009327E0"/>
    <w:rsid w:val="00940467"/>
    <w:rsid w:val="00945AE6"/>
    <w:rsid w:val="0095023E"/>
    <w:rsid w:val="00954775"/>
    <w:rsid w:val="00955063"/>
    <w:rsid w:val="0096157D"/>
    <w:rsid w:val="00965702"/>
    <w:rsid w:val="00967ABC"/>
    <w:rsid w:val="00973685"/>
    <w:rsid w:val="00980452"/>
    <w:rsid w:val="00980A9D"/>
    <w:rsid w:val="00992826"/>
    <w:rsid w:val="00996280"/>
    <w:rsid w:val="009A2A02"/>
    <w:rsid w:val="009A53E9"/>
    <w:rsid w:val="009A6BE9"/>
    <w:rsid w:val="009A77E2"/>
    <w:rsid w:val="009B352F"/>
    <w:rsid w:val="009B5839"/>
    <w:rsid w:val="009B687F"/>
    <w:rsid w:val="009C2C16"/>
    <w:rsid w:val="009C2E4C"/>
    <w:rsid w:val="009C3099"/>
    <w:rsid w:val="009C3124"/>
    <w:rsid w:val="009C393A"/>
    <w:rsid w:val="009C4ED7"/>
    <w:rsid w:val="009C506A"/>
    <w:rsid w:val="009E4287"/>
    <w:rsid w:val="009E4CC9"/>
    <w:rsid w:val="009E6EBD"/>
    <w:rsid w:val="009E7822"/>
    <w:rsid w:val="00A02559"/>
    <w:rsid w:val="00A031AD"/>
    <w:rsid w:val="00A20BBC"/>
    <w:rsid w:val="00A33F47"/>
    <w:rsid w:val="00A41A48"/>
    <w:rsid w:val="00A46DF2"/>
    <w:rsid w:val="00A50620"/>
    <w:rsid w:val="00A60802"/>
    <w:rsid w:val="00A72C44"/>
    <w:rsid w:val="00A7353B"/>
    <w:rsid w:val="00A85266"/>
    <w:rsid w:val="00A86B6F"/>
    <w:rsid w:val="00A8759E"/>
    <w:rsid w:val="00A901F1"/>
    <w:rsid w:val="00A91FCA"/>
    <w:rsid w:val="00A927E3"/>
    <w:rsid w:val="00A94D4F"/>
    <w:rsid w:val="00A955D4"/>
    <w:rsid w:val="00A9612A"/>
    <w:rsid w:val="00AA4725"/>
    <w:rsid w:val="00AA57EB"/>
    <w:rsid w:val="00AB2ABB"/>
    <w:rsid w:val="00AB6E36"/>
    <w:rsid w:val="00AC7BCD"/>
    <w:rsid w:val="00AD34C1"/>
    <w:rsid w:val="00AE0202"/>
    <w:rsid w:val="00AE2303"/>
    <w:rsid w:val="00AE463E"/>
    <w:rsid w:val="00AE6C9D"/>
    <w:rsid w:val="00AE7C39"/>
    <w:rsid w:val="00AF128C"/>
    <w:rsid w:val="00AF29D7"/>
    <w:rsid w:val="00AF737E"/>
    <w:rsid w:val="00AF76D6"/>
    <w:rsid w:val="00B00133"/>
    <w:rsid w:val="00B008C9"/>
    <w:rsid w:val="00B00F37"/>
    <w:rsid w:val="00B02A46"/>
    <w:rsid w:val="00B041BC"/>
    <w:rsid w:val="00B16C4C"/>
    <w:rsid w:val="00B20190"/>
    <w:rsid w:val="00B40DE1"/>
    <w:rsid w:val="00B40EC2"/>
    <w:rsid w:val="00B5210E"/>
    <w:rsid w:val="00B60D75"/>
    <w:rsid w:val="00B64404"/>
    <w:rsid w:val="00B70B76"/>
    <w:rsid w:val="00B71579"/>
    <w:rsid w:val="00B82A39"/>
    <w:rsid w:val="00B965C1"/>
    <w:rsid w:val="00BB5299"/>
    <w:rsid w:val="00BD0F58"/>
    <w:rsid w:val="00BD2006"/>
    <w:rsid w:val="00BD53B0"/>
    <w:rsid w:val="00BE16C3"/>
    <w:rsid w:val="00BF062B"/>
    <w:rsid w:val="00BF2300"/>
    <w:rsid w:val="00BF5275"/>
    <w:rsid w:val="00BF58F8"/>
    <w:rsid w:val="00C138B8"/>
    <w:rsid w:val="00C13E6A"/>
    <w:rsid w:val="00C21651"/>
    <w:rsid w:val="00C25C5E"/>
    <w:rsid w:val="00C30D12"/>
    <w:rsid w:val="00C31E1F"/>
    <w:rsid w:val="00C337EA"/>
    <w:rsid w:val="00C51C60"/>
    <w:rsid w:val="00C57D51"/>
    <w:rsid w:val="00C61457"/>
    <w:rsid w:val="00C66283"/>
    <w:rsid w:val="00C668EF"/>
    <w:rsid w:val="00C7060A"/>
    <w:rsid w:val="00C73008"/>
    <w:rsid w:val="00C748D3"/>
    <w:rsid w:val="00C7711C"/>
    <w:rsid w:val="00C8368C"/>
    <w:rsid w:val="00C868E8"/>
    <w:rsid w:val="00C86C41"/>
    <w:rsid w:val="00C878CF"/>
    <w:rsid w:val="00C966E4"/>
    <w:rsid w:val="00CA1A90"/>
    <w:rsid w:val="00CC099B"/>
    <w:rsid w:val="00CC3A4A"/>
    <w:rsid w:val="00CD0B0A"/>
    <w:rsid w:val="00CD4EF2"/>
    <w:rsid w:val="00CD508B"/>
    <w:rsid w:val="00CE02D2"/>
    <w:rsid w:val="00CE2396"/>
    <w:rsid w:val="00CE2CAD"/>
    <w:rsid w:val="00CE6319"/>
    <w:rsid w:val="00CF00FE"/>
    <w:rsid w:val="00CF1C4A"/>
    <w:rsid w:val="00D0441C"/>
    <w:rsid w:val="00D07091"/>
    <w:rsid w:val="00D11315"/>
    <w:rsid w:val="00D12CC4"/>
    <w:rsid w:val="00D13559"/>
    <w:rsid w:val="00D14577"/>
    <w:rsid w:val="00D220FA"/>
    <w:rsid w:val="00D27616"/>
    <w:rsid w:val="00D31AB2"/>
    <w:rsid w:val="00D321CE"/>
    <w:rsid w:val="00D322BC"/>
    <w:rsid w:val="00D42841"/>
    <w:rsid w:val="00D43E1F"/>
    <w:rsid w:val="00D45398"/>
    <w:rsid w:val="00D52D3C"/>
    <w:rsid w:val="00D617F9"/>
    <w:rsid w:val="00D621B8"/>
    <w:rsid w:val="00D62DD6"/>
    <w:rsid w:val="00D67A8D"/>
    <w:rsid w:val="00D83819"/>
    <w:rsid w:val="00D903B1"/>
    <w:rsid w:val="00D93827"/>
    <w:rsid w:val="00DA4E93"/>
    <w:rsid w:val="00DB5289"/>
    <w:rsid w:val="00DC3FB8"/>
    <w:rsid w:val="00DD5547"/>
    <w:rsid w:val="00DF02CB"/>
    <w:rsid w:val="00DF0EDF"/>
    <w:rsid w:val="00E019D9"/>
    <w:rsid w:val="00E01A73"/>
    <w:rsid w:val="00E01C69"/>
    <w:rsid w:val="00E01DC6"/>
    <w:rsid w:val="00E03F52"/>
    <w:rsid w:val="00E04A07"/>
    <w:rsid w:val="00E10CCA"/>
    <w:rsid w:val="00E13BAF"/>
    <w:rsid w:val="00E17B49"/>
    <w:rsid w:val="00E20026"/>
    <w:rsid w:val="00E21DB4"/>
    <w:rsid w:val="00E232E9"/>
    <w:rsid w:val="00E31E79"/>
    <w:rsid w:val="00E32643"/>
    <w:rsid w:val="00E41B84"/>
    <w:rsid w:val="00E41BF5"/>
    <w:rsid w:val="00E56A83"/>
    <w:rsid w:val="00E627BC"/>
    <w:rsid w:val="00E62A35"/>
    <w:rsid w:val="00E747D7"/>
    <w:rsid w:val="00E84BD5"/>
    <w:rsid w:val="00EA5018"/>
    <w:rsid w:val="00EB6854"/>
    <w:rsid w:val="00EB7F4B"/>
    <w:rsid w:val="00EC2626"/>
    <w:rsid w:val="00EC5501"/>
    <w:rsid w:val="00ED432B"/>
    <w:rsid w:val="00ED5286"/>
    <w:rsid w:val="00ED6CD6"/>
    <w:rsid w:val="00EE4596"/>
    <w:rsid w:val="00EE78BA"/>
    <w:rsid w:val="00EF0083"/>
    <w:rsid w:val="00F00D14"/>
    <w:rsid w:val="00F03DE5"/>
    <w:rsid w:val="00F235D5"/>
    <w:rsid w:val="00F3043E"/>
    <w:rsid w:val="00F3301D"/>
    <w:rsid w:val="00F343E4"/>
    <w:rsid w:val="00F5297C"/>
    <w:rsid w:val="00F57D30"/>
    <w:rsid w:val="00F604B8"/>
    <w:rsid w:val="00F63B6E"/>
    <w:rsid w:val="00F66DF9"/>
    <w:rsid w:val="00F700FA"/>
    <w:rsid w:val="00F72877"/>
    <w:rsid w:val="00F73912"/>
    <w:rsid w:val="00F73DD7"/>
    <w:rsid w:val="00F84029"/>
    <w:rsid w:val="00F85364"/>
    <w:rsid w:val="00F85B60"/>
    <w:rsid w:val="00F91600"/>
    <w:rsid w:val="00FA04FE"/>
    <w:rsid w:val="00FA65D4"/>
    <w:rsid w:val="00FB749A"/>
    <w:rsid w:val="00FE3267"/>
    <w:rsid w:val="00FE4F75"/>
    <w:rsid w:val="00FF380D"/>
    <w:rsid w:val="4934074D"/>
    <w:rsid w:val="4D963C20"/>
    <w:rsid w:val="744F4E8C"/>
    <w:rsid w:val="7DB8715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iPriority="99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99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nhideWhenUsed="0" w:uiPriority="0" w:name="List Bullet 2"/>
    <w:lsdException w:unhideWhenUsed="0" w:uiPriority="0" w:name="List Bullet 3"/>
    <w:lsdException w:unhideWhenUsed="0" w:uiPriority="0" w:name="List Bullet 4"/>
    <w:lsdException w:unhideWhenUsed="0" w:uiPriority="0" w:name="List Bullet 5"/>
    <w:lsdException w:unhideWhenUsed="0" w:uiPriority="0" w:name="List Number 2"/>
    <w:lsdException w:unhideWhenUsed="0" w:uiPriority="0" w:name="List Number 3"/>
    <w:lsdException w:unhideWhenUsed="0" w:uiPriority="0" w:name="List Number 4"/>
    <w:lsdException w:unhideWhenUsed="0"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nhideWhenUsed="0" w:uiPriority="0" w:name="Body Text Indent 3"/>
    <w:lsdException w:unhideWhenUsed="0" w:uiPriority="0" w:name="Block Text"/>
    <w:lsdException w:unhideWhenUsed="0" w:uiPriority="0" w:name="Hyperlink"/>
    <w:lsdException w:unhideWhenUsed="0"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4"/>
    <w:unhideWhenUsed/>
    <w:qFormat/>
    <w:uiPriority w:val="99"/>
    <w:pPr>
      <w:jc w:val="left"/>
    </w:pPr>
    <w:rPr>
      <w:rFonts w:ascii="Times New Roman" w:hAnsi="Times New Roman" w:cs="Times New Roman"/>
      <w:szCs w:val="24"/>
    </w:rPr>
  </w:style>
  <w:style w:type="paragraph" w:styleId="3">
    <w:name w:val="Balloon Text"/>
    <w:basedOn w:val="1"/>
    <w:link w:val="13"/>
    <w:qFormat/>
    <w:uiPriority w:val="0"/>
    <w:rPr>
      <w:sz w:val="18"/>
      <w:szCs w:val="18"/>
    </w:rPr>
  </w:style>
  <w:style w:type="paragraph" w:styleId="4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annotation reference"/>
    <w:basedOn w:val="8"/>
    <w:unhideWhenUsed/>
    <w:qFormat/>
    <w:uiPriority w:val="99"/>
    <w:rPr>
      <w:sz w:val="21"/>
      <w:szCs w:val="21"/>
    </w:rPr>
  </w:style>
  <w:style w:type="paragraph" w:customStyle="1" w:styleId="10">
    <w:name w:val="列出段落1"/>
    <w:basedOn w:val="1"/>
    <w:qFormat/>
    <w:uiPriority w:val="99"/>
    <w:pPr>
      <w:ind w:firstLine="420" w:firstLineChars="200"/>
    </w:pPr>
  </w:style>
  <w:style w:type="character" w:customStyle="1" w:styleId="11">
    <w:name w:val="页眉 字符"/>
    <w:basedOn w:val="8"/>
    <w:link w:val="5"/>
    <w:qFormat/>
    <w:uiPriority w:val="0"/>
    <w:rPr>
      <w:rFonts w:cs="Calibri"/>
      <w:kern w:val="2"/>
      <w:sz w:val="18"/>
      <w:szCs w:val="18"/>
    </w:rPr>
  </w:style>
  <w:style w:type="character" w:customStyle="1" w:styleId="12">
    <w:name w:val="页脚 字符"/>
    <w:basedOn w:val="8"/>
    <w:link w:val="4"/>
    <w:qFormat/>
    <w:uiPriority w:val="0"/>
    <w:rPr>
      <w:rFonts w:cs="Calibri"/>
      <w:kern w:val="2"/>
      <w:sz w:val="18"/>
      <w:szCs w:val="18"/>
    </w:rPr>
  </w:style>
  <w:style w:type="character" w:customStyle="1" w:styleId="13">
    <w:name w:val="批注框文本 字符"/>
    <w:basedOn w:val="8"/>
    <w:link w:val="3"/>
    <w:qFormat/>
    <w:uiPriority w:val="0"/>
    <w:rPr>
      <w:rFonts w:cs="Calibri"/>
      <w:kern w:val="2"/>
      <w:sz w:val="18"/>
      <w:szCs w:val="18"/>
    </w:rPr>
  </w:style>
  <w:style w:type="character" w:customStyle="1" w:styleId="14">
    <w:name w:val="批注文字 字符"/>
    <w:basedOn w:val="8"/>
    <w:link w:val="2"/>
    <w:qFormat/>
    <w:uiPriority w:val="99"/>
    <w:rPr>
      <w:rFonts w:ascii="Times New Roman" w:hAnsi="Times New Roman"/>
      <w:kern w:val="2"/>
      <w:sz w:val="21"/>
      <w:szCs w:val="24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1123</Words>
  <Characters>1414</Characters>
  <Lines>11</Lines>
  <Paragraphs>3</Paragraphs>
  <TotalTime>0</TotalTime>
  <ScaleCrop>false</ScaleCrop>
  <LinksUpToDate>false</LinksUpToDate>
  <CharactersWithSpaces>1458</CharactersWithSpaces>
  <Application>WPS Office_11.1.0.13012_F1E327BC-269C-435d-A152-05C5408002CA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2022-08-24T03:18:00Z</dcterms:created>
  <dc:creator>Administrator</dc:creator>
  <cp:lastModifiedBy>肖楠</cp:lastModifiedBy>
  <dcterms:modified xsi:type="dcterms:W3CDTF">2023-02-08T09:14:54Z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2052-11.1.0.13012</vt:lpwstr>
  </property>
  <property fmtid="{D5CDD505-2E9C-101B-9397-08002B2CF9AE}" pid="3" name="ICV">
    <vt:lpwstr>861E3CA03AD84ABCBFC3C74306E168B4</vt:lpwstr>
  </property>
</Properties>
</file>